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BBD3"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right"/>
        <w:rPr>
          <w:rFonts w:asciiTheme="minorHAnsi" w:hAnsiTheme="minorHAnsi" w:cstheme="minorHAnsi"/>
          <w:bCs w:val="0"/>
          <w:i w:val="0"/>
          <w:sz w:val="22"/>
          <w:szCs w:val="22"/>
        </w:rPr>
      </w:pPr>
      <w:r w:rsidRPr="00BC1F25">
        <w:rPr>
          <w:rFonts w:asciiTheme="minorHAnsi" w:hAnsiTheme="minorHAnsi" w:cstheme="minorHAnsi"/>
          <w:bCs w:val="0"/>
          <w:i w:val="0"/>
          <w:sz w:val="22"/>
          <w:szCs w:val="22"/>
        </w:rPr>
        <w:t>Załącznik nr 5 do SWZ</w:t>
      </w:r>
    </w:p>
    <w:p w14:paraId="5E1B6C96" w14:textId="77777777" w:rsidR="00EF50BB" w:rsidRPr="00BC1F25" w:rsidRDefault="00227209" w:rsidP="009045FD">
      <w:pPr>
        <w:pStyle w:val="Nagwek5"/>
        <w:widowControl w:val="0"/>
        <w:tabs>
          <w:tab w:val="left" w:pos="0"/>
          <w:tab w:val="left" w:pos="708"/>
        </w:tabs>
        <w:autoSpaceDE w:val="0"/>
        <w:spacing w:before="0" w:after="0" w:line="360" w:lineRule="auto"/>
        <w:ind w:left="0" w:right="70" w:firstLine="0"/>
        <w:contextualSpacing/>
        <w:jc w:val="center"/>
        <w:rPr>
          <w:rFonts w:asciiTheme="minorHAnsi" w:hAnsiTheme="minorHAnsi" w:cstheme="minorHAnsi"/>
          <w:bCs w:val="0"/>
          <w:i w:val="0"/>
          <w:sz w:val="22"/>
          <w:szCs w:val="22"/>
        </w:rPr>
      </w:pPr>
      <w:r w:rsidRPr="00BC1F25">
        <w:rPr>
          <w:rFonts w:asciiTheme="minorHAnsi" w:hAnsiTheme="minorHAnsi" w:cstheme="minorHAnsi"/>
          <w:bCs w:val="0"/>
          <w:i w:val="0"/>
          <w:sz w:val="22"/>
          <w:szCs w:val="22"/>
        </w:rPr>
        <w:t xml:space="preserve">PROJEKTOWANE </w:t>
      </w:r>
      <w:r w:rsidR="00EF50BB" w:rsidRPr="00BC1F25">
        <w:rPr>
          <w:rFonts w:asciiTheme="minorHAnsi" w:hAnsiTheme="minorHAnsi" w:cstheme="minorHAnsi"/>
          <w:bCs w:val="0"/>
          <w:i w:val="0"/>
          <w:sz w:val="22"/>
          <w:szCs w:val="22"/>
        </w:rPr>
        <w:t>POSTANOWIENIA UMOWY</w:t>
      </w:r>
    </w:p>
    <w:p w14:paraId="5D2195A6"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W SPRAWIE OBSŁUGI BANKOWEJ</w:t>
      </w:r>
    </w:p>
    <w:p w14:paraId="6C76F55E" w14:textId="77777777" w:rsidR="009045FD" w:rsidRPr="00BC1F25" w:rsidRDefault="009045FD" w:rsidP="009045FD">
      <w:pPr>
        <w:spacing w:line="360" w:lineRule="auto"/>
        <w:contextualSpacing/>
        <w:jc w:val="center"/>
        <w:rPr>
          <w:rFonts w:asciiTheme="minorHAnsi" w:hAnsiTheme="minorHAnsi" w:cstheme="minorHAnsi"/>
          <w:b/>
          <w:sz w:val="22"/>
          <w:szCs w:val="22"/>
        </w:rPr>
      </w:pPr>
    </w:p>
    <w:p w14:paraId="2AAFFEDA"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both"/>
        <w:rPr>
          <w:rFonts w:asciiTheme="minorHAnsi" w:hAnsiTheme="minorHAnsi" w:cstheme="minorHAnsi"/>
          <w:b w:val="0"/>
          <w:bCs w:val="0"/>
          <w:i w:val="0"/>
          <w:sz w:val="22"/>
          <w:szCs w:val="22"/>
        </w:rPr>
      </w:pPr>
      <w:r w:rsidRPr="00BC1F25">
        <w:rPr>
          <w:rFonts w:asciiTheme="minorHAnsi" w:hAnsiTheme="minorHAnsi" w:cstheme="minorHAnsi"/>
          <w:b w:val="0"/>
          <w:bCs w:val="0"/>
          <w:i w:val="0"/>
          <w:sz w:val="22"/>
          <w:szCs w:val="22"/>
        </w:rPr>
        <w:t xml:space="preserve">zawarta w dniu </w:t>
      </w:r>
      <w:r w:rsidR="009617C4" w:rsidRPr="00BC1F25">
        <w:rPr>
          <w:rFonts w:asciiTheme="minorHAnsi" w:hAnsiTheme="minorHAnsi" w:cstheme="minorHAnsi"/>
          <w:b w:val="0"/>
          <w:bCs w:val="0"/>
          <w:i w:val="0"/>
          <w:sz w:val="22"/>
          <w:szCs w:val="22"/>
        </w:rPr>
        <w:t>………………</w:t>
      </w:r>
      <w:r w:rsidRPr="00BC1F25">
        <w:rPr>
          <w:rFonts w:asciiTheme="minorHAnsi" w:hAnsiTheme="minorHAnsi" w:cstheme="minorHAnsi"/>
          <w:b w:val="0"/>
          <w:bCs w:val="0"/>
          <w:i w:val="0"/>
          <w:sz w:val="22"/>
          <w:szCs w:val="22"/>
        </w:rPr>
        <w:t xml:space="preserve"> grudnia 2022 r. w Mogielnicy pomiędzy:</w:t>
      </w:r>
    </w:p>
    <w:p w14:paraId="3CD0B3A8"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both"/>
        <w:rPr>
          <w:rFonts w:asciiTheme="minorHAnsi" w:hAnsiTheme="minorHAnsi" w:cstheme="minorHAnsi"/>
          <w:bCs w:val="0"/>
          <w:i w:val="0"/>
          <w:sz w:val="22"/>
          <w:szCs w:val="22"/>
        </w:rPr>
      </w:pPr>
      <w:r w:rsidRPr="00BC1F25">
        <w:rPr>
          <w:rFonts w:asciiTheme="minorHAnsi" w:hAnsiTheme="minorHAnsi" w:cstheme="minorHAnsi"/>
          <w:bCs w:val="0"/>
          <w:i w:val="0"/>
          <w:sz w:val="22"/>
          <w:szCs w:val="22"/>
        </w:rPr>
        <w:t>Gminą Mogielnica</w:t>
      </w:r>
      <w:r w:rsidRPr="00BC1F25">
        <w:rPr>
          <w:rFonts w:asciiTheme="minorHAnsi" w:hAnsiTheme="minorHAnsi" w:cstheme="minorHAnsi"/>
          <w:b w:val="0"/>
          <w:bCs w:val="0"/>
          <w:i w:val="0"/>
          <w:sz w:val="22"/>
          <w:szCs w:val="22"/>
        </w:rPr>
        <w:t>, 05-640 Mogielnica, ul. Rynek 1,</w:t>
      </w:r>
    </w:p>
    <w:p w14:paraId="2D89124B"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both"/>
        <w:rPr>
          <w:rFonts w:asciiTheme="minorHAnsi" w:hAnsiTheme="minorHAnsi" w:cstheme="minorHAnsi"/>
          <w:bCs w:val="0"/>
          <w:i w:val="0"/>
          <w:sz w:val="22"/>
          <w:szCs w:val="22"/>
        </w:rPr>
      </w:pPr>
      <w:r w:rsidRPr="00BC1F25">
        <w:rPr>
          <w:rFonts w:asciiTheme="minorHAnsi" w:hAnsiTheme="minorHAnsi" w:cstheme="minorHAnsi"/>
          <w:b w:val="0"/>
          <w:bCs w:val="0"/>
          <w:i w:val="0"/>
          <w:sz w:val="22"/>
          <w:szCs w:val="22"/>
        </w:rPr>
        <w:t xml:space="preserve"> posiadającą numery: NIP 797-189-32-28 REGON  670223445 reprezentowaną przez:</w:t>
      </w:r>
    </w:p>
    <w:p w14:paraId="7E8F8E0D" w14:textId="77777777" w:rsidR="00EF50BB" w:rsidRPr="00BC1F25" w:rsidRDefault="00EF50BB" w:rsidP="009045FD">
      <w:pPr>
        <w:pStyle w:val="Nagwek5"/>
        <w:widowControl w:val="0"/>
        <w:tabs>
          <w:tab w:val="left" w:pos="0"/>
          <w:tab w:val="left" w:pos="708"/>
          <w:tab w:val="right" w:pos="9000"/>
        </w:tabs>
        <w:autoSpaceDE w:val="0"/>
        <w:spacing w:before="0" w:after="0" w:line="360" w:lineRule="auto"/>
        <w:ind w:left="0" w:right="68" w:firstLine="0"/>
        <w:contextualSpacing/>
        <w:jc w:val="both"/>
        <w:rPr>
          <w:rFonts w:asciiTheme="minorHAnsi" w:hAnsiTheme="minorHAnsi" w:cstheme="minorHAnsi"/>
          <w:b w:val="0"/>
          <w:bCs w:val="0"/>
          <w:i w:val="0"/>
          <w:sz w:val="22"/>
          <w:szCs w:val="22"/>
        </w:rPr>
      </w:pPr>
      <w:r w:rsidRPr="00BC1F25">
        <w:rPr>
          <w:rFonts w:asciiTheme="minorHAnsi" w:hAnsiTheme="minorHAnsi" w:cstheme="minorHAnsi"/>
          <w:bCs w:val="0"/>
          <w:i w:val="0"/>
          <w:sz w:val="22"/>
          <w:szCs w:val="22"/>
        </w:rPr>
        <w:t>dr Sławomira Chmielewskiego – Burmistrza Gminy i Miasta Mogielnica</w:t>
      </w:r>
    </w:p>
    <w:p w14:paraId="64497B83" w14:textId="77777777" w:rsidR="00EF50BB" w:rsidRPr="00BC1F25" w:rsidRDefault="00EF50BB" w:rsidP="009045FD">
      <w:pPr>
        <w:pStyle w:val="Nagwek5"/>
        <w:widowControl w:val="0"/>
        <w:tabs>
          <w:tab w:val="left" w:pos="0"/>
          <w:tab w:val="left" w:pos="708"/>
          <w:tab w:val="right" w:pos="9000"/>
        </w:tabs>
        <w:autoSpaceDE w:val="0"/>
        <w:spacing w:before="0" w:after="0" w:line="360" w:lineRule="auto"/>
        <w:ind w:left="0" w:right="68" w:firstLine="0"/>
        <w:contextualSpacing/>
        <w:jc w:val="both"/>
        <w:rPr>
          <w:rFonts w:asciiTheme="minorHAnsi" w:hAnsiTheme="minorHAnsi" w:cstheme="minorHAnsi"/>
          <w:b w:val="0"/>
          <w:bCs w:val="0"/>
          <w:i w:val="0"/>
          <w:color w:val="FF0000"/>
          <w:sz w:val="22"/>
          <w:szCs w:val="22"/>
        </w:rPr>
      </w:pPr>
      <w:r w:rsidRPr="00BC1F25">
        <w:rPr>
          <w:rFonts w:asciiTheme="minorHAnsi" w:hAnsiTheme="minorHAnsi" w:cstheme="minorHAnsi"/>
          <w:b w:val="0"/>
          <w:i w:val="0"/>
          <w:sz w:val="22"/>
          <w:szCs w:val="22"/>
        </w:rPr>
        <w:t xml:space="preserve">leg. się </w:t>
      </w:r>
      <w:proofErr w:type="spellStart"/>
      <w:r w:rsidRPr="00BC1F25">
        <w:rPr>
          <w:rFonts w:asciiTheme="minorHAnsi" w:hAnsiTheme="minorHAnsi" w:cstheme="minorHAnsi"/>
          <w:b w:val="0"/>
          <w:i w:val="0"/>
          <w:sz w:val="22"/>
          <w:szCs w:val="22"/>
        </w:rPr>
        <w:t>d.o</w:t>
      </w:r>
      <w:proofErr w:type="spellEnd"/>
      <w:r w:rsidRPr="00BC1F25">
        <w:rPr>
          <w:rFonts w:asciiTheme="minorHAnsi" w:hAnsiTheme="minorHAnsi" w:cstheme="minorHAnsi"/>
          <w:b w:val="0"/>
          <w:i w:val="0"/>
          <w:sz w:val="22"/>
          <w:szCs w:val="22"/>
        </w:rPr>
        <w:t xml:space="preserve"> …..</w:t>
      </w:r>
      <w:r w:rsidRPr="00BC1F25">
        <w:rPr>
          <w:rFonts w:asciiTheme="minorHAnsi" w:hAnsiTheme="minorHAnsi" w:cstheme="minorHAnsi"/>
          <w:b w:val="0"/>
          <w:bCs w:val="0"/>
          <w:i w:val="0"/>
          <w:color w:val="FF0000"/>
          <w:sz w:val="22"/>
          <w:szCs w:val="22"/>
        </w:rPr>
        <w:tab/>
      </w:r>
    </w:p>
    <w:p w14:paraId="721434EB" w14:textId="77777777" w:rsidR="00EF50BB" w:rsidRPr="00BC1F25" w:rsidRDefault="00EF50BB" w:rsidP="009045FD">
      <w:pPr>
        <w:spacing w:line="360" w:lineRule="auto"/>
        <w:contextualSpacing/>
        <w:rPr>
          <w:rFonts w:asciiTheme="minorHAnsi" w:hAnsiTheme="minorHAnsi" w:cstheme="minorHAnsi"/>
          <w:color w:val="000000" w:themeColor="text1"/>
          <w:sz w:val="22"/>
          <w:szCs w:val="22"/>
        </w:rPr>
      </w:pPr>
      <w:r w:rsidRPr="00BC1F25">
        <w:rPr>
          <w:rFonts w:asciiTheme="minorHAnsi" w:hAnsiTheme="minorHAnsi" w:cstheme="minorHAnsi"/>
          <w:color w:val="000000" w:themeColor="text1"/>
          <w:sz w:val="22"/>
          <w:szCs w:val="22"/>
        </w:rPr>
        <w:t xml:space="preserve">przy kontrasygnacie </w:t>
      </w:r>
      <w:r w:rsidRPr="00BC1F25">
        <w:rPr>
          <w:rFonts w:asciiTheme="minorHAnsi" w:hAnsiTheme="minorHAnsi" w:cstheme="minorHAnsi"/>
          <w:b/>
          <w:color w:val="000000" w:themeColor="text1"/>
          <w:sz w:val="22"/>
          <w:szCs w:val="22"/>
        </w:rPr>
        <w:t>Anny Lewandowskiej - Skarbnika Gminy</w:t>
      </w:r>
      <w:r w:rsidRPr="00BC1F25">
        <w:rPr>
          <w:rFonts w:asciiTheme="minorHAnsi" w:hAnsiTheme="minorHAnsi" w:cstheme="minorHAnsi"/>
          <w:color w:val="000000" w:themeColor="text1"/>
          <w:sz w:val="22"/>
          <w:szCs w:val="22"/>
        </w:rPr>
        <w:t xml:space="preserve">,  </w:t>
      </w:r>
    </w:p>
    <w:p w14:paraId="0C3EFD88" w14:textId="77777777" w:rsidR="00EF50BB" w:rsidRPr="00BC1F25" w:rsidRDefault="00EF50BB" w:rsidP="009045FD">
      <w:pPr>
        <w:spacing w:line="360" w:lineRule="auto"/>
        <w:contextualSpacing/>
        <w:rPr>
          <w:rFonts w:asciiTheme="minorHAnsi" w:hAnsiTheme="minorHAnsi" w:cstheme="minorHAnsi"/>
          <w:color w:val="000000" w:themeColor="text1"/>
          <w:sz w:val="22"/>
          <w:szCs w:val="22"/>
        </w:rPr>
      </w:pPr>
      <w:r w:rsidRPr="00BC1F25">
        <w:rPr>
          <w:rFonts w:asciiTheme="minorHAnsi" w:hAnsiTheme="minorHAnsi" w:cstheme="minorHAnsi"/>
          <w:color w:val="000000" w:themeColor="text1"/>
          <w:sz w:val="22"/>
          <w:szCs w:val="22"/>
        </w:rPr>
        <w:t xml:space="preserve">leg. się </w:t>
      </w:r>
      <w:proofErr w:type="spellStart"/>
      <w:r w:rsidRPr="00BC1F25">
        <w:rPr>
          <w:rFonts w:asciiTheme="minorHAnsi" w:hAnsiTheme="minorHAnsi" w:cstheme="minorHAnsi"/>
          <w:color w:val="000000" w:themeColor="text1"/>
          <w:sz w:val="22"/>
          <w:szCs w:val="22"/>
        </w:rPr>
        <w:t>d.o</w:t>
      </w:r>
      <w:proofErr w:type="spellEnd"/>
      <w:r w:rsidRPr="00BC1F25">
        <w:rPr>
          <w:rFonts w:asciiTheme="minorHAnsi" w:hAnsiTheme="minorHAnsi" w:cstheme="minorHAnsi"/>
          <w:color w:val="000000" w:themeColor="text1"/>
          <w:sz w:val="22"/>
          <w:szCs w:val="22"/>
        </w:rPr>
        <w:t xml:space="preserve">. </w:t>
      </w:r>
      <w:r w:rsidRPr="00BC1F25">
        <w:rPr>
          <w:rFonts w:asciiTheme="minorHAnsi" w:hAnsiTheme="minorHAnsi" w:cstheme="minorHAnsi"/>
          <w:b/>
          <w:color w:val="000000" w:themeColor="text1"/>
          <w:sz w:val="22"/>
          <w:szCs w:val="22"/>
        </w:rPr>
        <w:t>- ……………</w:t>
      </w:r>
    </w:p>
    <w:p w14:paraId="6790FC15"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both"/>
        <w:rPr>
          <w:rFonts w:asciiTheme="minorHAnsi" w:hAnsiTheme="minorHAnsi" w:cstheme="minorHAnsi"/>
          <w:b w:val="0"/>
          <w:bCs w:val="0"/>
          <w:i w:val="0"/>
          <w:color w:val="000000" w:themeColor="text1"/>
          <w:sz w:val="22"/>
          <w:szCs w:val="22"/>
        </w:rPr>
      </w:pPr>
      <w:r w:rsidRPr="00BC1F25">
        <w:rPr>
          <w:rFonts w:asciiTheme="minorHAnsi" w:hAnsiTheme="minorHAnsi" w:cstheme="minorHAnsi"/>
          <w:b w:val="0"/>
          <w:bCs w:val="0"/>
          <w:i w:val="0"/>
          <w:color w:val="000000" w:themeColor="text1"/>
          <w:sz w:val="22"/>
          <w:szCs w:val="22"/>
        </w:rPr>
        <w:t>zwanym dalej „</w:t>
      </w:r>
      <w:r w:rsidRPr="00BC1F25">
        <w:rPr>
          <w:rFonts w:asciiTheme="minorHAnsi" w:hAnsiTheme="minorHAnsi" w:cstheme="minorHAnsi"/>
          <w:bCs w:val="0"/>
          <w:i w:val="0"/>
          <w:color w:val="000000" w:themeColor="text1"/>
          <w:sz w:val="22"/>
          <w:szCs w:val="22"/>
        </w:rPr>
        <w:t>Zamawiającym</w:t>
      </w:r>
      <w:r w:rsidRPr="00BC1F25">
        <w:rPr>
          <w:rFonts w:asciiTheme="minorHAnsi" w:hAnsiTheme="minorHAnsi" w:cstheme="minorHAnsi"/>
          <w:b w:val="0"/>
          <w:bCs w:val="0"/>
          <w:i w:val="0"/>
          <w:color w:val="000000" w:themeColor="text1"/>
          <w:sz w:val="22"/>
          <w:szCs w:val="22"/>
        </w:rPr>
        <w:t>"</w:t>
      </w:r>
    </w:p>
    <w:p w14:paraId="40239BE1"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both"/>
        <w:rPr>
          <w:rFonts w:asciiTheme="minorHAnsi" w:hAnsiTheme="minorHAnsi" w:cstheme="minorHAnsi"/>
          <w:bCs w:val="0"/>
          <w:i w:val="0"/>
          <w:sz w:val="22"/>
          <w:szCs w:val="22"/>
        </w:rPr>
      </w:pPr>
      <w:r w:rsidRPr="00BC1F25">
        <w:rPr>
          <w:rFonts w:asciiTheme="minorHAnsi" w:hAnsiTheme="minorHAnsi" w:cstheme="minorHAnsi"/>
          <w:bCs w:val="0"/>
          <w:i w:val="0"/>
          <w:sz w:val="22"/>
          <w:szCs w:val="22"/>
        </w:rPr>
        <w:t>a</w:t>
      </w:r>
    </w:p>
    <w:p w14:paraId="311FCFF2" w14:textId="77777777" w:rsidR="00EF50BB" w:rsidRPr="00BC1F25" w:rsidRDefault="00EF50BB" w:rsidP="009045FD">
      <w:pPr>
        <w:pStyle w:val="Nagwek5"/>
        <w:widowControl w:val="0"/>
        <w:tabs>
          <w:tab w:val="left" w:pos="0"/>
          <w:tab w:val="left" w:pos="708"/>
        </w:tabs>
        <w:autoSpaceDE w:val="0"/>
        <w:spacing w:before="0" w:after="0" w:line="360" w:lineRule="auto"/>
        <w:ind w:left="0" w:right="68" w:firstLine="0"/>
        <w:contextualSpacing/>
        <w:jc w:val="both"/>
        <w:rPr>
          <w:rFonts w:asciiTheme="minorHAnsi" w:hAnsiTheme="minorHAnsi" w:cstheme="minorHAnsi"/>
          <w:b w:val="0"/>
          <w:bCs w:val="0"/>
          <w:i w:val="0"/>
          <w:sz w:val="22"/>
          <w:szCs w:val="22"/>
        </w:rPr>
      </w:pPr>
      <w:r w:rsidRPr="00BC1F25">
        <w:rPr>
          <w:rFonts w:asciiTheme="minorHAnsi" w:hAnsiTheme="minorHAnsi" w:cstheme="minorHAnsi"/>
          <w:b w:val="0"/>
          <w:bCs w:val="0"/>
          <w:i w:val="0"/>
          <w:sz w:val="22"/>
          <w:szCs w:val="22"/>
        </w:rPr>
        <w:t xml:space="preserve">....................................................z siedzibą w .................... przy ul. ..................., zarejestrowana przez Sąd Rejonowy w ........., Wydział ...... Gospodarczy Krajowego Rejestru Sądowego pod numerem KRS ..........., NIP: ......................, REGON: ..........................., reprezentowana przez: </w:t>
      </w:r>
    </w:p>
    <w:p w14:paraId="2C793C26" w14:textId="77777777" w:rsidR="00EF50BB" w:rsidRPr="00BC1F25" w:rsidRDefault="00EF50BB" w:rsidP="009045FD">
      <w:pPr>
        <w:pStyle w:val="Nagwek5"/>
        <w:widowControl w:val="0"/>
        <w:tabs>
          <w:tab w:val="left" w:pos="0"/>
          <w:tab w:val="left" w:pos="708"/>
        </w:tabs>
        <w:autoSpaceDE w:val="0"/>
        <w:spacing w:before="0" w:after="0" w:line="360" w:lineRule="auto"/>
        <w:ind w:left="0" w:right="68" w:firstLine="0"/>
        <w:contextualSpacing/>
        <w:jc w:val="both"/>
        <w:rPr>
          <w:rFonts w:asciiTheme="minorHAnsi" w:hAnsiTheme="minorHAnsi" w:cstheme="minorHAnsi"/>
          <w:b w:val="0"/>
          <w:bCs w:val="0"/>
          <w:i w:val="0"/>
          <w:sz w:val="22"/>
          <w:szCs w:val="22"/>
        </w:rPr>
      </w:pPr>
      <w:r w:rsidRPr="00BC1F25">
        <w:rPr>
          <w:rFonts w:asciiTheme="minorHAnsi" w:hAnsiTheme="minorHAnsi" w:cstheme="minorHAnsi"/>
          <w:b w:val="0"/>
          <w:bCs w:val="0"/>
          <w:i w:val="0"/>
          <w:sz w:val="22"/>
          <w:szCs w:val="22"/>
        </w:rPr>
        <w:t>1………………………………………………………….</w:t>
      </w:r>
    </w:p>
    <w:p w14:paraId="4205515A" w14:textId="77777777" w:rsidR="00EF50BB" w:rsidRPr="00BC1F25" w:rsidRDefault="00EF50BB" w:rsidP="009045FD">
      <w:pPr>
        <w:pStyle w:val="Nagwek5"/>
        <w:widowControl w:val="0"/>
        <w:tabs>
          <w:tab w:val="left" w:pos="0"/>
          <w:tab w:val="left" w:pos="708"/>
        </w:tabs>
        <w:autoSpaceDE w:val="0"/>
        <w:spacing w:before="0" w:after="0" w:line="360" w:lineRule="auto"/>
        <w:ind w:left="0" w:right="68" w:firstLine="0"/>
        <w:contextualSpacing/>
        <w:jc w:val="both"/>
        <w:rPr>
          <w:rFonts w:asciiTheme="minorHAnsi" w:hAnsiTheme="minorHAnsi" w:cstheme="minorHAnsi"/>
          <w:b w:val="0"/>
          <w:bCs w:val="0"/>
          <w:i w:val="0"/>
          <w:sz w:val="22"/>
          <w:szCs w:val="22"/>
        </w:rPr>
      </w:pPr>
      <w:r w:rsidRPr="00BC1F25">
        <w:rPr>
          <w:rFonts w:asciiTheme="minorHAnsi" w:hAnsiTheme="minorHAnsi" w:cstheme="minorHAnsi"/>
          <w:b w:val="0"/>
          <w:bCs w:val="0"/>
          <w:i w:val="0"/>
          <w:sz w:val="22"/>
          <w:szCs w:val="22"/>
        </w:rPr>
        <w:t>2………………………………………………………….</w:t>
      </w:r>
    </w:p>
    <w:p w14:paraId="610EB17A" w14:textId="77777777" w:rsidR="00EF50BB" w:rsidRPr="00BC1F25" w:rsidRDefault="00EF50BB" w:rsidP="009045FD">
      <w:pPr>
        <w:pStyle w:val="Nagwek5"/>
        <w:widowControl w:val="0"/>
        <w:tabs>
          <w:tab w:val="left" w:pos="0"/>
          <w:tab w:val="left" w:pos="708"/>
        </w:tabs>
        <w:autoSpaceDE w:val="0"/>
        <w:spacing w:before="0" w:after="0" w:line="360" w:lineRule="auto"/>
        <w:ind w:left="0" w:right="68" w:firstLine="0"/>
        <w:contextualSpacing/>
        <w:jc w:val="both"/>
        <w:rPr>
          <w:rFonts w:asciiTheme="minorHAnsi" w:hAnsiTheme="minorHAnsi" w:cstheme="minorHAnsi"/>
          <w:b w:val="0"/>
          <w:bCs w:val="0"/>
          <w:i w:val="0"/>
          <w:sz w:val="22"/>
          <w:szCs w:val="22"/>
        </w:rPr>
      </w:pPr>
      <w:r w:rsidRPr="00BC1F25">
        <w:rPr>
          <w:rFonts w:asciiTheme="minorHAnsi" w:hAnsiTheme="minorHAnsi" w:cstheme="minorHAnsi"/>
          <w:b w:val="0"/>
          <w:bCs w:val="0"/>
          <w:i w:val="0"/>
          <w:sz w:val="22"/>
          <w:szCs w:val="22"/>
        </w:rPr>
        <w:t>zwanym dalej „</w:t>
      </w:r>
      <w:r w:rsidRPr="00BC1F25">
        <w:rPr>
          <w:rFonts w:asciiTheme="minorHAnsi" w:hAnsiTheme="minorHAnsi" w:cstheme="minorHAnsi"/>
          <w:bCs w:val="0"/>
          <w:i w:val="0"/>
          <w:sz w:val="22"/>
          <w:szCs w:val="22"/>
        </w:rPr>
        <w:t>Wykonawcą</w:t>
      </w:r>
      <w:r w:rsidRPr="00BC1F25">
        <w:rPr>
          <w:rFonts w:asciiTheme="minorHAnsi" w:hAnsiTheme="minorHAnsi" w:cstheme="minorHAnsi"/>
          <w:b w:val="0"/>
          <w:bCs w:val="0"/>
          <w:i w:val="0"/>
          <w:sz w:val="22"/>
          <w:szCs w:val="22"/>
        </w:rPr>
        <w:t xml:space="preserve">” </w:t>
      </w:r>
    </w:p>
    <w:p w14:paraId="0BBB6F9D"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both"/>
        <w:rPr>
          <w:rFonts w:asciiTheme="minorHAnsi" w:hAnsiTheme="minorHAnsi" w:cstheme="minorHAnsi"/>
          <w:sz w:val="22"/>
          <w:szCs w:val="22"/>
        </w:rPr>
      </w:pPr>
      <w:r w:rsidRPr="00BC1F25">
        <w:rPr>
          <w:rFonts w:asciiTheme="minorHAnsi" w:hAnsiTheme="minorHAnsi" w:cstheme="minorHAnsi"/>
          <w:b w:val="0"/>
          <w:bCs w:val="0"/>
          <w:i w:val="0"/>
          <w:sz w:val="22"/>
          <w:szCs w:val="22"/>
        </w:rPr>
        <w:t>Zamawiający i Wykonawca mogą być nazywani „Stroną” lub „Stronami”</w:t>
      </w:r>
    </w:p>
    <w:p w14:paraId="30B588CB" w14:textId="60E270D2" w:rsidR="00EF50BB" w:rsidRPr="00BC1F25" w:rsidRDefault="00EF50BB" w:rsidP="009045FD">
      <w:pPr>
        <w:pStyle w:val="Nagwek5"/>
        <w:widowControl w:val="0"/>
        <w:numPr>
          <w:ilvl w:val="0"/>
          <w:numId w:val="0"/>
        </w:numPr>
        <w:tabs>
          <w:tab w:val="left" w:pos="0"/>
          <w:tab w:val="left" w:pos="708"/>
        </w:tabs>
        <w:autoSpaceDE w:val="0"/>
        <w:spacing w:before="0" w:after="0" w:line="360" w:lineRule="auto"/>
        <w:ind w:right="70"/>
        <w:contextualSpacing/>
        <w:jc w:val="both"/>
        <w:rPr>
          <w:rFonts w:asciiTheme="minorHAnsi" w:hAnsiTheme="minorHAnsi" w:cstheme="minorHAnsi"/>
          <w:bCs w:val="0"/>
          <w:sz w:val="22"/>
          <w:szCs w:val="22"/>
        </w:rPr>
      </w:pPr>
      <w:r w:rsidRPr="00BC1F25">
        <w:rPr>
          <w:rFonts w:asciiTheme="minorHAnsi" w:hAnsiTheme="minorHAnsi" w:cstheme="minorHAnsi"/>
          <w:b w:val="0"/>
          <w:bCs w:val="0"/>
          <w:i w:val="0"/>
          <w:sz w:val="22"/>
          <w:szCs w:val="22"/>
        </w:rPr>
        <w:t xml:space="preserve">wyłonionym w wyniku przeprowadzonego postępowania o udzielenie zamówienia publicznego w trybie </w:t>
      </w:r>
      <w:r w:rsidR="009617C4" w:rsidRPr="00BC1F25">
        <w:rPr>
          <w:rFonts w:asciiTheme="minorHAnsi" w:hAnsiTheme="minorHAnsi" w:cstheme="minorHAnsi"/>
          <w:b w:val="0"/>
          <w:bCs w:val="0"/>
          <w:i w:val="0"/>
          <w:sz w:val="22"/>
          <w:szCs w:val="22"/>
        </w:rPr>
        <w:t xml:space="preserve">podstawowym </w:t>
      </w:r>
      <w:r w:rsidRPr="00BC1F25">
        <w:rPr>
          <w:rFonts w:asciiTheme="minorHAnsi" w:hAnsiTheme="minorHAnsi" w:cstheme="minorHAnsi"/>
          <w:b w:val="0"/>
          <w:bCs w:val="0"/>
          <w:i w:val="0"/>
          <w:sz w:val="22"/>
          <w:szCs w:val="22"/>
        </w:rPr>
        <w:t xml:space="preserve">zgodnie z </w:t>
      </w:r>
      <w:r w:rsidR="009617C4" w:rsidRPr="00BC1F25">
        <w:rPr>
          <w:rFonts w:asciiTheme="minorHAnsi" w:hAnsiTheme="minorHAnsi" w:cstheme="minorHAnsi"/>
          <w:b w:val="0"/>
          <w:bCs w:val="0"/>
          <w:i w:val="0"/>
          <w:sz w:val="22"/>
          <w:szCs w:val="22"/>
        </w:rPr>
        <w:t>art. 275 pkt 2</w:t>
      </w:r>
      <w:r w:rsidR="0055125E">
        <w:rPr>
          <w:rFonts w:asciiTheme="minorHAnsi" w:hAnsiTheme="minorHAnsi" w:cstheme="minorHAnsi"/>
          <w:b w:val="0"/>
          <w:bCs w:val="0"/>
          <w:i w:val="0"/>
          <w:sz w:val="22"/>
          <w:szCs w:val="22"/>
        </w:rPr>
        <w:t>)</w:t>
      </w:r>
      <w:r w:rsidR="009617C4" w:rsidRPr="00BC1F25">
        <w:rPr>
          <w:rFonts w:asciiTheme="minorHAnsi" w:hAnsiTheme="minorHAnsi" w:cstheme="minorHAnsi"/>
          <w:b w:val="0"/>
          <w:bCs w:val="0"/>
          <w:i w:val="0"/>
          <w:sz w:val="22"/>
          <w:szCs w:val="22"/>
        </w:rPr>
        <w:t xml:space="preserve"> </w:t>
      </w:r>
      <w:r w:rsidRPr="00BC1F25">
        <w:rPr>
          <w:rFonts w:asciiTheme="minorHAnsi" w:hAnsiTheme="minorHAnsi" w:cstheme="minorHAnsi"/>
          <w:b w:val="0"/>
          <w:bCs w:val="0"/>
          <w:i w:val="0"/>
          <w:sz w:val="22"/>
          <w:szCs w:val="22"/>
        </w:rPr>
        <w:t xml:space="preserve">ustawy z dnia </w:t>
      </w:r>
      <w:r w:rsidR="009617C4" w:rsidRPr="00BC1F25">
        <w:rPr>
          <w:rFonts w:asciiTheme="minorHAnsi" w:hAnsiTheme="minorHAnsi" w:cstheme="minorHAnsi"/>
          <w:b w:val="0"/>
          <w:bCs w:val="0"/>
          <w:i w:val="0"/>
          <w:sz w:val="22"/>
          <w:szCs w:val="22"/>
        </w:rPr>
        <w:t>11 września 2019</w:t>
      </w:r>
      <w:r w:rsidRPr="00BC1F25">
        <w:rPr>
          <w:rFonts w:asciiTheme="minorHAnsi" w:hAnsiTheme="minorHAnsi" w:cstheme="minorHAnsi"/>
          <w:b w:val="0"/>
          <w:bCs w:val="0"/>
          <w:i w:val="0"/>
          <w:sz w:val="22"/>
          <w:szCs w:val="22"/>
        </w:rPr>
        <w:t xml:space="preserve"> r. - Prawo zamówień publicznych (Dz. U. </w:t>
      </w:r>
      <w:r w:rsidR="009617C4" w:rsidRPr="00BC1F25">
        <w:rPr>
          <w:rFonts w:asciiTheme="minorHAnsi" w:hAnsiTheme="minorHAnsi" w:cstheme="minorHAnsi"/>
          <w:b w:val="0"/>
          <w:bCs w:val="0"/>
          <w:i w:val="0"/>
          <w:sz w:val="22"/>
          <w:szCs w:val="22"/>
        </w:rPr>
        <w:t>2022</w:t>
      </w:r>
      <w:r w:rsidRPr="00BC1F25">
        <w:rPr>
          <w:rFonts w:asciiTheme="minorHAnsi" w:hAnsiTheme="minorHAnsi" w:cstheme="minorHAnsi"/>
          <w:b w:val="0"/>
          <w:bCs w:val="0"/>
          <w:i w:val="0"/>
          <w:sz w:val="22"/>
          <w:szCs w:val="22"/>
        </w:rPr>
        <w:t xml:space="preserve"> r. poz. </w:t>
      </w:r>
      <w:r w:rsidR="009617C4" w:rsidRPr="00BC1F25">
        <w:rPr>
          <w:rFonts w:asciiTheme="minorHAnsi" w:hAnsiTheme="minorHAnsi" w:cstheme="minorHAnsi"/>
          <w:b w:val="0"/>
          <w:bCs w:val="0"/>
          <w:i w:val="0"/>
          <w:sz w:val="22"/>
          <w:szCs w:val="22"/>
        </w:rPr>
        <w:t>1710</w:t>
      </w:r>
      <w:r w:rsidR="0055125E">
        <w:rPr>
          <w:rFonts w:asciiTheme="minorHAnsi" w:hAnsiTheme="minorHAnsi" w:cstheme="minorHAnsi"/>
          <w:b w:val="0"/>
          <w:bCs w:val="0"/>
          <w:i w:val="0"/>
          <w:sz w:val="22"/>
          <w:szCs w:val="22"/>
        </w:rPr>
        <w:t>,</w:t>
      </w:r>
      <w:r w:rsidR="009617C4" w:rsidRPr="00BC1F25">
        <w:rPr>
          <w:rFonts w:asciiTheme="minorHAnsi" w:hAnsiTheme="minorHAnsi" w:cstheme="minorHAnsi"/>
          <w:b w:val="0"/>
          <w:bCs w:val="0"/>
          <w:i w:val="0"/>
          <w:sz w:val="22"/>
          <w:szCs w:val="22"/>
        </w:rPr>
        <w:t xml:space="preserve"> z</w:t>
      </w:r>
      <w:r w:rsidR="0055125E">
        <w:rPr>
          <w:rFonts w:asciiTheme="minorHAnsi" w:hAnsiTheme="minorHAnsi" w:cstheme="minorHAnsi"/>
          <w:b w:val="0"/>
          <w:bCs w:val="0"/>
          <w:i w:val="0"/>
          <w:sz w:val="22"/>
          <w:szCs w:val="22"/>
        </w:rPr>
        <w:t xml:space="preserve"> </w:t>
      </w:r>
      <w:proofErr w:type="spellStart"/>
      <w:r w:rsidR="0055125E">
        <w:rPr>
          <w:rFonts w:asciiTheme="minorHAnsi" w:hAnsiTheme="minorHAnsi" w:cstheme="minorHAnsi"/>
          <w:b w:val="0"/>
          <w:bCs w:val="0"/>
          <w:i w:val="0"/>
          <w:sz w:val="22"/>
          <w:szCs w:val="22"/>
        </w:rPr>
        <w:t>późn</w:t>
      </w:r>
      <w:proofErr w:type="spellEnd"/>
      <w:r w:rsidR="009617C4" w:rsidRPr="00BC1F25">
        <w:rPr>
          <w:rFonts w:asciiTheme="minorHAnsi" w:hAnsiTheme="minorHAnsi" w:cstheme="minorHAnsi"/>
          <w:b w:val="0"/>
          <w:bCs w:val="0"/>
          <w:i w:val="0"/>
          <w:sz w:val="22"/>
          <w:szCs w:val="22"/>
        </w:rPr>
        <w:t xml:space="preserve"> zm.</w:t>
      </w:r>
      <w:r w:rsidRPr="00BC1F25">
        <w:rPr>
          <w:rFonts w:asciiTheme="minorHAnsi" w:hAnsiTheme="minorHAnsi" w:cstheme="minorHAnsi"/>
          <w:b w:val="0"/>
          <w:bCs w:val="0"/>
          <w:i w:val="0"/>
          <w:sz w:val="22"/>
          <w:szCs w:val="22"/>
        </w:rPr>
        <w:t>), sygnatura postępowania:  IR-6740.17.2022, o następującej treści:</w:t>
      </w:r>
    </w:p>
    <w:p w14:paraId="3F4D9469"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center"/>
        <w:rPr>
          <w:rFonts w:asciiTheme="minorHAnsi" w:hAnsiTheme="minorHAnsi" w:cstheme="minorHAnsi"/>
          <w:sz w:val="22"/>
          <w:szCs w:val="22"/>
        </w:rPr>
      </w:pPr>
      <w:r w:rsidRPr="00BC1F25">
        <w:rPr>
          <w:rFonts w:asciiTheme="minorHAnsi" w:hAnsiTheme="minorHAnsi" w:cstheme="minorHAnsi"/>
          <w:bCs w:val="0"/>
          <w:i w:val="0"/>
          <w:sz w:val="22"/>
          <w:szCs w:val="22"/>
        </w:rPr>
        <w:t>§ 1</w:t>
      </w:r>
    </w:p>
    <w:p w14:paraId="1E43509F" w14:textId="77777777" w:rsidR="00EF50BB" w:rsidRPr="00BC1F25" w:rsidRDefault="00EF50BB" w:rsidP="009045FD">
      <w:pPr>
        <w:spacing w:line="360" w:lineRule="auto"/>
        <w:contextualSpacing/>
        <w:jc w:val="center"/>
        <w:rPr>
          <w:rFonts w:asciiTheme="minorHAnsi" w:hAnsiTheme="minorHAnsi" w:cstheme="minorHAnsi"/>
          <w:b/>
          <w:bCs/>
          <w:sz w:val="22"/>
          <w:szCs w:val="22"/>
        </w:rPr>
      </w:pPr>
      <w:r w:rsidRPr="00BC1F25">
        <w:rPr>
          <w:rFonts w:asciiTheme="minorHAnsi" w:hAnsiTheme="minorHAnsi" w:cstheme="minorHAnsi"/>
          <w:b/>
          <w:bCs/>
          <w:sz w:val="22"/>
          <w:szCs w:val="22"/>
        </w:rPr>
        <w:t>Przedmiot umowy</w:t>
      </w:r>
    </w:p>
    <w:p w14:paraId="17789A63" w14:textId="77777777" w:rsidR="00EF50BB" w:rsidRPr="00BC1F25" w:rsidRDefault="00EF50BB" w:rsidP="009045FD">
      <w:pPr>
        <w:pStyle w:val="Akapitzlist1"/>
        <w:numPr>
          <w:ilvl w:val="0"/>
          <w:numId w:val="4"/>
        </w:numPr>
        <w:spacing w:after="0" w:line="360" w:lineRule="auto"/>
        <w:jc w:val="both"/>
        <w:rPr>
          <w:rFonts w:asciiTheme="minorHAnsi" w:hAnsiTheme="minorHAnsi" w:cstheme="minorHAnsi"/>
          <w:lang w:eastAsia="pl-PL"/>
        </w:rPr>
      </w:pPr>
      <w:r w:rsidRPr="00BC1F25">
        <w:rPr>
          <w:rFonts w:asciiTheme="minorHAnsi" w:hAnsiTheme="minorHAnsi" w:cstheme="minorHAnsi"/>
          <w:lang w:eastAsia="pl-PL"/>
        </w:rPr>
        <w:t xml:space="preserve">Przedmiotem </w:t>
      </w:r>
      <w:r w:rsidRPr="00BC1F25">
        <w:rPr>
          <w:rFonts w:asciiTheme="minorHAnsi" w:eastAsia="Arial Unicode MS" w:hAnsiTheme="minorHAnsi" w:cstheme="minorHAnsi"/>
          <w:bCs/>
        </w:rPr>
        <w:t>Umowy jest bankowa obsługa Zamawiającego (wraz z Urzędem Gminy i Miasta w Mogielnicy – aparat pomocniczy) oraz następujących jednostek organizacyjnych:</w:t>
      </w:r>
    </w:p>
    <w:p w14:paraId="08C78B67" w14:textId="77777777" w:rsidR="00EF50BB" w:rsidRPr="00BC1F25" w:rsidRDefault="00EF50BB" w:rsidP="009045FD">
      <w:pPr>
        <w:pStyle w:val="Akapitzlist1"/>
        <w:numPr>
          <w:ilvl w:val="0"/>
          <w:numId w:val="5"/>
        </w:numPr>
        <w:spacing w:after="0" w:line="360" w:lineRule="auto"/>
        <w:ind w:left="1139" w:hanging="357"/>
        <w:jc w:val="both"/>
        <w:rPr>
          <w:rFonts w:asciiTheme="minorHAnsi" w:eastAsia="Arial Unicode MS" w:hAnsiTheme="minorHAnsi" w:cstheme="minorHAnsi"/>
          <w:bCs/>
        </w:rPr>
      </w:pPr>
      <w:r w:rsidRPr="00BC1F25">
        <w:rPr>
          <w:rFonts w:asciiTheme="minorHAnsi" w:eastAsia="Arial Unicode MS" w:hAnsiTheme="minorHAnsi" w:cstheme="minorHAnsi"/>
          <w:bCs/>
        </w:rPr>
        <w:t>Zespół Szkół Ogólnokształcących im. Jana Kilińskiego  w Mogielnicy;</w:t>
      </w:r>
    </w:p>
    <w:p w14:paraId="6A3BB42D" w14:textId="77777777" w:rsidR="00EF50BB" w:rsidRPr="00BC1F25" w:rsidRDefault="00EF50BB" w:rsidP="009045FD">
      <w:pPr>
        <w:pStyle w:val="Akapitzlist1"/>
        <w:numPr>
          <w:ilvl w:val="0"/>
          <w:numId w:val="5"/>
        </w:numPr>
        <w:spacing w:after="0" w:line="360" w:lineRule="auto"/>
        <w:ind w:left="1139" w:hanging="357"/>
        <w:jc w:val="both"/>
        <w:rPr>
          <w:rFonts w:asciiTheme="minorHAnsi" w:eastAsia="Arial Unicode MS" w:hAnsiTheme="minorHAnsi" w:cstheme="minorHAnsi"/>
          <w:bCs/>
        </w:rPr>
      </w:pPr>
      <w:r w:rsidRPr="00BC1F25">
        <w:rPr>
          <w:rFonts w:asciiTheme="minorHAnsi" w:eastAsia="Arial Unicode MS" w:hAnsiTheme="minorHAnsi" w:cstheme="minorHAnsi"/>
          <w:bCs/>
        </w:rPr>
        <w:t>Publiczna Szkoła Podstawowa nr 2 im.  I Marszałka Polski Józefa Piłsudskiego w Mogielnicy;</w:t>
      </w:r>
    </w:p>
    <w:p w14:paraId="0F7C0050" w14:textId="77777777" w:rsidR="00EF50BB" w:rsidRPr="00BC1F25" w:rsidRDefault="00EF50BB" w:rsidP="009045FD">
      <w:pPr>
        <w:pStyle w:val="Akapitzlist1"/>
        <w:numPr>
          <w:ilvl w:val="0"/>
          <w:numId w:val="5"/>
        </w:numPr>
        <w:spacing w:after="0" w:line="360" w:lineRule="auto"/>
        <w:ind w:left="1139" w:hanging="357"/>
        <w:jc w:val="both"/>
        <w:rPr>
          <w:rFonts w:asciiTheme="minorHAnsi" w:eastAsia="Arial Unicode MS" w:hAnsiTheme="minorHAnsi" w:cstheme="minorHAnsi"/>
          <w:bCs/>
        </w:rPr>
      </w:pPr>
      <w:r w:rsidRPr="00BC1F25">
        <w:rPr>
          <w:rFonts w:asciiTheme="minorHAnsi" w:eastAsia="Arial Unicode MS" w:hAnsiTheme="minorHAnsi" w:cstheme="minorHAnsi"/>
          <w:bCs/>
        </w:rPr>
        <w:t>Zespół Publicznej Szkoły Podstawowej i Publicznego Przedszkola w Michałowicach;</w:t>
      </w:r>
    </w:p>
    <w:p w14:paraId="2324A800" w14:textId="77777777" w:rsidR="00EF50BB" w:rsidRPr="00BC1F25" w:rsidRDefault="00EF50BB" w:rsidP="009045FD">
      <w:pPr>
        <w:pStyle w:val="Akapitzlist1"/>
        <w:numPr>
          <w:ilvl w:val="0"/>
          <w:numId w:val="5"/>
        </w:numPr>
        <w:spacing w:after="0" w:line="360" w:lineRule="auto"/>
        <w:ind w:left="1139" w:hanging="357"/>
        <w:jc w:val="both"/>
        <w:rPr>
          <w:rFonts w:asciiTheme="minorHAnsi" w:eastAsia="Arial Unicode MS" w:hAnsiTheme="minorHAnsi" w:cstheme="minorHAnsi"/>
          <w:bCs/>
        </w:rPr>
      </w:pPr>
      <w:r w:rsidRPr="00BC1F25">
        <w:rPr>
          <w:rFonts w:asciiTheme="minorHAnsi" w:eastAsia="Arial Unicode MS" w:hAnsiTheme="minorHAnsi" w:cstheme="minorHAnsi"/>
          <w:bCs/>
        </w:rPr>
        <w:t>Publiczna Szkoła Podstawowa w Borowem;</w:t>
      </w:r>
    </w:p>
    <w:p w14:paraId="504DBE8C" w14:textId="77777777" w:rsidR="00EF50BB" w:rsidRPr="00BC1F25" w:rsidRDefault="00EF50BB" w:rsidP="009045FD">
      <w:pPr>
        <w:pStyle w:val="Akapitzlist"/>
        <w:numPr>
          <w:ilvl w:val="0"/>
          <w:numId w:val="5"/>
        </w:numPr>
        <w:spacing w:after="0" w:line="360" w:lineRule="auto"/>
        <w:ind w:left="1139" w:hanging="357"/>
        <w:rPr>
          <w:rFonts w:asciiTheme="minorHAnsi" w:hAnsiTheme="minorHAnsi" w:cstheme="minorHAnsi"/>
        </w:rPr>
      </w:pPr>
      <w:r w:rsidRPr="00BC1F25">
        <w:rPr>
          <w:rFonts w:asciiTheme="minorHAnsi" w:hAnsiTheme="minorHAnsi" w:cstheme="minorHAnsi"/>
        </w:rPr>
        <w:t>Miejsko-Gminny Ośrodek Pomocy Społecznej w Mogielnicy.</w:t>
      </w:r>
    </w:p>
    <w:p w14:paraId="5193E3B0" w14:textId="77777777" w:rsidR="00EF50BB" w:rsidRPr="00BC1F25" w:rsidRDefault="00EF50BB" w:rsidP="009045FD">
      <w:pPr>
        <w:pStyle w:val="Akapitzlist1"/>
        <w:numPr>
          <w:ilvl w:val="0"/>
          <w:numId w:val="4"/>
        </w:numPr>
        <w:spacing w:after="0" w:line="360" w:lineRule="auto"/>
        <w:jc w:val="both"/>
        <w:rPr>
          <w:rFonts w:asciiTheme="minorHAnsi" w:hAnsiTheme="minorHAnsi" w:cstheme="minorHAnsi"/>
          <w:lang w:eastAsia="pl-PL"/>
        </w:rPr>
      </w:pPr>
      <w:r w:rsidRPr="00BC1F25">
        <w:rPr>
          <w:rFonts w:asciiTheme="minorHAnsi" w:hAnsiTheme="minorHAnsi" w:cstheme="minorHAnsi"/>
          <w:lang w:eastAsia="pl-PL"/>
        </w:rPr>
        <w:t>Obsługa bankowa będzie polegać w szczególności na:</w:t>
      </w:r>
    </w:p>
    <w:p w14:paraId="3192C72E"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otwieraniu, prowadzeniu i zamykaniu rachunków podstawowych i pomocniczych;</w:t>
      </w:r>
    </w:p>
    <w:p w14:paraId="66F00D4B"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lastRenderedPageBreak/>
        <w:t>przyjmowaniu wpłat gotówkowych własnych i obcych (*);</w:t>
      </w:r>
    </w:p>
    <w:p w14:paraId="223AF16E"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dokonywaniu wypłat gotówkowych, w tym wypłat zasiłków z pomocy społecznej i innych świadczeń dla osób fizycznych (*);</w:t>
      </w:r>
    </w:p>
    <w:p w14:paraId="4A4CD41D"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realizacji przelewów pieniężnych na konta w banku obsługującym i na konta w innych bankach,</w:t>
      </w:r>
    </w:p>
    <w:p w14:paraId="00723D7F"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sporządzaniu papierowych wyciągów bankowych w każdym kolejnym dniu roboczym następującym po dniu, w którym były dokonane operacje na rachunku (wraz z kompletem dokumentów tj. dokumenty oryginalne lub wtórniki), z tym, że wyciągi przekazywane będą osobom upoważnionym do ich odbioru przez Zamawiającego;</w:t>
      </w:r>
    </w:p>
    <w:p w14:paraId="39ADE643"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udzielaniu telefonicznej informacji o stanie środków i obrotach na rachunkach;</w:t>
      </w:r>
    </w:p>
    <w:p w14:paraId="5F6769DD"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wydawaniu – na wniosek Zamawiającego - blankietów czekowych;</w:t>
      </w:r>
    </w:p>
    <w:p w14:paraId="1D551A34"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udostępnianiu elektronicznego systemu obsługi bankowej;</w:t>
      </w:r>
    </w:p>
    <w:p w14:paraId="64DB0B57"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wydawaniu opinii bankowych i zaświadczeń dotyczących Zamawiającego;</w:t>
      </w:r>
    </w:p>
    <w:p w14:paraId="424EE943"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lokowaniu środków na lokatach terminowych;</w:t>
      </w:r>
    </w:p>
    <w:p w14:paraId="68579551" w14:textId="77777777" w:rsidR="00EF50BB" w:rsidRPr="00BC1F25" w:rsidRDefault="00EF50BB" w:rsidP="009045FD">
      <w:pPr>
        <w:pStyle w:val="Akapitzlist1"/>
        <w:numPr>
          <w:ilvl w:val="0"/>
          <w:numId w:val="13"/>
        </w:numPr>
        <w:spacing w:after="0" w:line="360" w:lineRule="auto"/>
        <w:jc w:val="both"/>
        <w:rPr>
          <w:rFonts w:asciiTheme="minorHAnsi" w:eastAsia="Arial Unicode MS" w:hAnsiTheme="minorHAnsi" w:cstheme="minorHAnsi"/>
          <w:bCs/>
        </w:rPr>
      </w:pPr>
      <w:r w:rsidRPr="00BC1F25">
        <w:rPr>
          <w:rFonts w:asciiTheme="minorHAnsi" w:eastAsia="Arial Unicode MS" w:hAnsiTheme="minorHAnsi" w:cstheme="minorHAnsi"/>
          <w:bCs/>
        </w:rPr>
        <w:t>udzielaniu kredytu w rachunku podstawowym;</w:t>
      </w:r>
    </w:p>
    <w:p w14:paraId="03082670" w14:textId="77777777" w:rsidR="00EF50BB" w:rsidRPr="00BC1F25" w:rsidRDefault="00EF50BB" w:rsidP="009045FD">
      <w:pPr>
        <w:pStyle w:val="Akapitzlist"/>
        <w:spacing w:after="0" w:line="360" w:lineRule="auto"/>
        <w:ind w:left="1145"/>
        <w:jc w:val="both"/>
        <w:rPr>
          <w:rFonts w:asciiTheme="minorHAnsi" w:hAnsiTheme="minorHAnsi" w:cstheme="minorHAnsi"/>
          <w:u w:val="single"/>
        </w:rPr>
      </w:pPr>
      <w:r w:rsidRPr="00BC1F25">
        <w:rPr>
          <w:rFonts w:asciiTheme="minorHAnsi" w:hAnsiTheme="minorHAnsi" w:cstheme="minorHAnsi"/>
          <w:b/>
          <w:u w:val="single"/>
        </w:rPr>
        <w:t>(*)</w:t>
      </w:r>
      <w:r w:rsidRPr="00BC1F25">
        <w:rPr>
          <w:rFonts w:asciiTheme="minorHAnsi" w:hAnsiTheme="minorHAnsi" w:cstheme="minorHAnsi"/>
          <w:u w:val="single"/>
        </w:rPr>
        <w:t xml:space="preserve"> usługi kasowe realizowane w placówce Wykonawcy lub placówce współpracującej z Wykonawcą na terenie miasta Mogielnica.</w:t>
      </w:r>
    </w:p>
    <w:p w14:paraId="6AB73A47" w14:textId="77777777" w:rsidR="00EF50BB" w:rsidRPr="00BC1F25" w:rsidRDefault="00EF50BB" w:rsidP="009045FD">
      <w:pPr>
        <w:pStyle w:val="Akapitzlist1"/>
        <w:spacing w:after="0" w:line="360" w:lineRule="auto"/>
        <w:ind w:left="1145"/>
        <w:jc w:val="both"/>
        <w:rPr>
          <w:rFonts w:asciiTheme="minorHAnsi" w:eastAsia="Arial Unicode MS" w:hAnsiTheme="minorHAnsi" w:cstheme="minorHAnsi"/>
          <w:bCs/>
          <w:color w:val="FF0000"/>
        </w:rPr>
      </w:pPr>
    </w:p>
    <w:p w14:paraId="12439A5A"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 2</w:t>
      </w:r>
    </w:p>
    <w:p w14:paraId="46853008"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Okres realizacji Umowy</w:t>
      </w:r>
    </w:p>
    <w:p w14:paraId="7E908BBA" w14:textId="77777777" w:rsidR="00EF50BB" w:rsidRPr="00BC1F25" w:rsidRDefault="00EF50BB" w:rsidP="009045FD">
      <w:pPr>
        <w:spacing w:line="360" w:lineRule="auto"/>
        <w:contextualSpacing/>
        <w:jc w:val="both"/>
        <w:rPr>
          <w:rFonts w:asciiTheme="minorHAnsi" w:hAnsiTheme="minorHAnsi" w:cstheme="minorHAnsi"/>
          <w:sz w:val="22"/>
          <w:szCs w:val="22"/>
          <w:lang w:eastAsia="en-US"/>
        </w:rPr>
      </w:pPr>
      <w:r w:rsidRPr="00BC1F25">
        <w:rPr>
          <w:rFonts w:asciiTheme="minorHAnsi" w:hAnsiTheme="minorHAnsi" w:cstheme="minorHAnsi"/>
          <w:sz w:val="22"/>
          <w:szCs w:val="22"/>
          <w:lang w:eastAsia="en-US"/>
        </w:rPr>
        <w:t>Umowa będzie realizowana od dnia 01.01.2023 r. do dnia 31.12.2026 r.</w:t>
      </w:r>
    </w:p>
    <w:p w14:paraId="0A4D6332"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 3</w:t>
      </w:r>
    </w:p>
    <w:p w14:paraId="55E33C1F"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Prowadzenie rachunku</w:t>
      </w:r>
    </w:p>
    <w:p w14:paraId="09864BA1"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rPr>
      </w:pPr>
      <w:r w:rsidRPr="00BC1F25">
        <w:rPr>
          <w:rFonts w:asciiTheme="minorHAnsi" w:hAnsiTheme="minorHAnsi" w:cstheme="minorHAnsi"/>
        </w:rPr>
        <w:t>Wykonawca zobowiązuje się do otwarcia i prowadzenia rachunków bankowych w terminach wskazanych przez Zamawiającego. Otwarcie nowych rachunków będzie następowało każdorazowo na podstawie pisemnej dyspozycji Zamawiającego najpóźniej w ciągu dwóch dni roboczych po dniu jej złożenia przez Zamawiającego. Dyspozycja zawierała będzie również wskazania dotyczące kapitalizacji odsetek od zgromadzonych środków.</w:t>
      </w:r>
    </w:p>
    <w:p w14:paraId="00101537"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rPr>
      </w:pPr>
      <w:r w:rsidRPr="00BC1F25">
        <w:rPr>
          <w:rFonts w:asciiTheme="minorHAnsi" w:hAnsiTheme="minorHAnsi" w:cstheme="minorHAnsi"/>
        </w:rPr>
        <w:t>Wykonawca zapewni realizację poleceń przelewów w dniu złożenia dyspozycji w placówce Wykonawcy. Wykonawca zrealizuje wyłącznie dyspozycje podpisane przez osoby upoważnione, wymienione w kartach wzorów podpisów.</w:t>
      </w:r>
    </w:p>
    <w:p w14:paraId="040A9B87"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rPr>
      </w:pPr>
      <w:r w:rsidRPr="00BC1F25">
        <w:rPr>
          <w:rFonts w:asciiTheme="minorHAnsi" w:hAnsiTheme="minorHAnsi" w:cstheme="minorHAnsi"/>
        </w:rPr>
        <w:t>Wykonawca zobowiązany jest zapewnić:</w:t>
      </w:r>
    </w:p>
    <w:p w14:paraId="25FD3488" w14:textId="77777777" w:rsidR="00EF50BB" w:rsidRPr="00BC1F25" w:rsidRDefault="00EF50BB" w:rsidP="009045FD">
      <w:pPr>
        <w:pStyle w:val="Akapitzlist"/>
        <w:numPr>
          <w:ilvl w:val="0"/>
          <w:numId w:val="8"/>
        </w:numPr>
        <w:spacing w:after="0" w:line="360" w:lineRule="auto"/>
        <w:jc w:val="both"/>
        <w:rPr>
          <w:rFonts w:asciiTheme="minorHAnsi" w:hAnsiTheme="minorHAnsi" w:cstheme="minorHAnsi"/>
        </w:rPr>
      </w:pPr>
      <w:r w:rsidRPr="00BC1F25">
        <w:rPr>
          <w:rFonts w:asciiTheme="minorHAnsi" w:hAnsiTheme="minorHAnsi" w:cstheme="minorHAnsi"/>
        </w:rPr>
        <w:t xml:space="preserve">realizację poleceń przelewu zarejestrowanego w systemie bankowości elektronicznej do godz. 14.30 - w tym samym dniu roboczym; </w:t>
      </w:r>
    </w:p>
    <w:p w14:paraId="7DD50629" w14:textId="77777777" w:rsidR="00EF50BB" w:rsidRPr="00BC1F25" w:rsidRDefault="00EF50BB" w:rsidP="009045FD">
      <w:pPr>
        <w:pStyle w:val="Akapitzlist"/>
        <w:numPr>
          <w:ilvl w:val="0"/>
          <w:numId w:val="8"/>
        </w:numPr>
        <w:spacing w:after="0" w:line="360" w:lineRule="auto"/>
        <w:jc w:val="both"/>
        <w:rPr>
          <w:rFonts w:asciiTheme="minorHAnsi" w:hAnsiTheme="minorHAnsi" w:cstheme="minorHAnsi"/>
        </w:rPr>
      </w:pPr>
      <w:r w:rsidRPr="00BC1F25">
        <w:rPr>
          <w:rFonts w:asciiTheme="minorHAnsi" w:hAnsiTheme="minorHAnsi" w:cstheme="minorHAnsi"/>
        </w:rPr>
        <w:lastRenderedPageBreak/>
        <w:t>realizację poleceń przelewu zarejestrowanego w systemie bankowości elektronicznej po godz. 14.30 - najpóźniej w następnym dniu roboczym I sesją ELIXIR;</w:t>
      </w:r>
    </w:p>
    <w:p w14:paraId="705A48D4" w14:textId="77777777" w:rsidR="00EF50BB" w:rsidRPr="00BC1F25" w:rsidRDefault="00EF50BB" w:rsidP="009045FD">
      <w:pPr>
        <w:pStyle w:val="Akapitzlist"/>
        <w:numPr>
          <w:ilvl w:val="0"/>
          <w:numId w:val="8"/>
        </w:numPr>
        <w:spacing w:after="0" w:line="360" w:lineRule="auto"/>
        <w:jc w:val="both"/>
        <w:rPr>
          <w:rFonts w:asciiTheme="minorHAnsi" w:hAnsiTheme="minorHAnsi" w:cstheme="minorHAnsi"/>
        </w:rPr>
      </w:pPr>
      <w:r w:rsidRPr="00BC1F25">
        <w:rPr>
          <w:rFonts w:asciiTheme="minorHAnsi" w:hAnsiTheme="minorHAnsi" w:cstheme="minorHAnsi"/>
        </w:rPr>
        <w:t>realizację poleceń przelewu w czasie rzeczywistym między rachunkami  Zamawiającego.</w:t>
      </w:r>
    </w:p>
    <w:p w14:paraId="52A8E99F"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rPr>
      </w:pPr>
      <w:r w:rsidRPr="00BC1F25">
        <w:rPr>
          <w:rFonts w:asciiTheme="minorHAnsi" w:hAnsiTheme="minorHAnsi" w:cstheme="minorHAnsi"/>
        </w:rPr>
        <w:t xml:space="preserve">Środki pieniężne gromadzone na rachunkach bankowych są oprocentowane wg stawki WIBID 3M ustalanej na 2 dni przed rozpoczęciem okresu odsetkowego oraz marży Wykonawcy w wysokości ___ </w:t>
      </w:r>
      <w:proofErr w:type="spellStart"/>
      <w:r w:rsidRPr="00BC1F25">
        <w:rPr>
          <w:rFonts w:asciiTheme="minorHAnsi" w:hAnsiTheme="minorHAnsi" w:cstheme="minorHAnsi"/>
        </w:rPr>
        <w:t>p.a</w:t>
      </w:r>
      <w:proofErr w:type="spellEnd"/>
      <w:r w:rsidRPr="00BC1F25">
        <w:rPr>
          <w:rFonts w:asciiTheme="minorHAnsi" w:hAnsiTheme="minorHAnsi" w:cstheme="minorHAnsi"/>
        </w:rPr>
        <w:t>. % (*</w:t>
      </w:r>
      <w:r w:rsidRPr="00BC1F25">
        <w:rPr>
          <w:rFonts w:asciiTheme="minorHAnsi" w:hAnsiTheme="minorHAnsi" w:cstheme="minorHAnsi"/>
          <w:i/>
        </w:rPr>
        <w:t>zgodnie z ofertą Wykonawcy</w:t>
      </w:r>
      <w:r w:rsidRPr="00BC1F25">
        <w:rPr>
          <w:rFonts w:asciiTheme="minorHAnsi" w:hAnsiTheme="minorHAnsi" w:cstheme="minorHAnsi"/>
        </w:rPr>
        <w:t xml:space="preserve">). </w:t>
      </w:r>
      <w:r w:rsidRPr="00BC1F25">
        <w:rPr>
          <w:rFonts w:asciiTheme="minorHAnsi" w:hAnsiTheme="minorHAnsi" w:cstheme="minorHAnsi"/>
          <w:color w:val="00B050"/>
        </w:rPr>
        <w:t xml:space="preserve">W przypadku, gdy tak obliczone oprocentowanie osiągnie wartość ujemną, strony ustalają, że wynosi ono 0 %. </w:t>
      </w:r>
    </w:p>
    <w:p w14:paraId="3517554D"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rPr>
      </w:pPr>
      <w:r w:rsidRPr="00BC1F25">
        <w:rPr>
          <w:rFonts w:asciiTheme="minorHAnsi" w:hAnsiTheme="minorHAnsi" w:cstheme="minorHAnsi"/>
        </w:rPr>
        <w:t>Do obliczenia należnych odsetek przyjmuje się, że rok liczy 365 dni.</w:t>
      </w:r>
    </w:p>
    <w:p w14:paraId="5B302AF6"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rPr>
      </w:pPr>
      <w:r w:rsidRPr="00BC1F25">
        <w:rPr>
          <w:rFonts w:asciiTheme="minorHAnsi" w:hAnsiTheme="minorHAnsi" w:cstheme="minorHAnsi"/>
        </w:rPr>
        <w:t>Odsetki od środków na rachunku bankowym podlegają miesięcznej kapitalizacji, tj. na koniec każdego miesiąca. Dopisanie odsetek do salda następuje na koniec okresu kapitalizacji lub z chwilą likwidacji rachunku. Na wniosek Zamawiającego odsetki od środków na rachunku bankowym mogą zostać dopisane na konkretny, wskazany przez Zamawiającego, dzień.</w:t>
      </w:r>
    </w:p>
    <w:p w14:paraId="61ECFDDA"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rPr>
      </w:pPr>
      <w:r w:rsidRPr="00BC1F25">
        <w:rPr>
          <w:rFonts w:asciiTheme="minorHAnsi" w:hAnsiTheme="minorHAnsi" w:cstheme="minorHAnsi"/>
        </w:rPr>
        <w:t>Odsetki naliczone na rachunkach pomocniczych będą na koniec miesiąca dopisane do rachunku podstawowego lub pozostawione na rachunku pomocniczym – zgodnie z dyspozycją Zamawiającego.</w:t>
      </w:r>
    </w:p>
    <w:p w14:paraId="5BD36FE8"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color w:val="FF0000"/>
        </w:rPr>
      </w:pPr>
      <w:r w:rsidRPr="00BC1F25">
        <w:rPr>
          <w:rFonts w:asciiTheme="minorHAnsi" w:hAnsiTheme="minorHAnsi" w:cstheme="minorHAnsi"/>
          <w:color w:val="FF0000"/>
        </w:rPr>
        <w:t>W okresie obowiązywania Umowy dopuszcza się wyłącznie na wniosek Zamawiającego otwieranie i prowadzenie nieoprocentowanych rachunków bankowych (m.in. w przypadku gdy wynika to z umowy o dofinansowanie zadań własnych ze środków zewnętrznych).</w:t>
      </w:r>
    </w:p>
    <w:p w14:paraId="5978FDB5" w14:textId="77777777" w:rsidR="00EF50BB" w:rsidRPr="00BC1F25" w:rsidRDefault="00EF50BB" w:rsidP="009045FD">
      <w:pPr>
        <w:pStyle w:val="Akapitzlist"/>
        <w:numPr>
          <w:ilvl w:val="0"/>
          <w:numId w:val="7"/>
        </w:numPr>
        <w:spacing w:after="0" w:line="360" w:lineRule="auto"/>
        <w:jc w:val="both"/>
        <w:rPr>
          <w:rFonts w:asciiTheme="minorHAnsi" w:hAnsiTheme="minorHAnsi" w:cstheme="minorHAnsi"/>
        </w:rPr>
      </w:pPr>
      <w:r w:rsidRPr="00BC1F25">
        <w:rPr>
          <w:rFonts w:asciiTheme="minorHAnsi" w:hAnsiTheme="minorHAnsi" w:cstheme="minorHAnsi"/>
        </w:rPr>
        <w:t>Po wygaśnięciu Umowy Wykonawca zobowiązany jest w okresie 3 miesięcy do przekazywania bez żadnych opłat i prowizji środków wpływających na dotychczasowe rachunki, na nowy rachunek wskazany przez Zamawiającego.</w:t>
      </w:r>
    </w:p>
    <w:p w14:paraId="11A9EE36" w14:textId="77777777" w:rsidR="00EF50BB" w:rsidRPr="00BC1F25" w:rsidRDefault="00EF50BB" w:rsidP="009045FD">
      <w:pPr>
        <w:spacing w:line="360" w:lineRule="auto"/>
        <w:contextualSpacing/>
        <w:jc w:val="center"/>
        <w:rPr>
          <w:rFonts w:asciiTheme="minorHAnsi" w:hAnsiTheme="minorHAnsi" w:cstheme="minorHAnsi"/>
          <w:b/>
          <w:color w:val="FF0000"/>
          <w:sz w:val="22"/>
          <w:szCs w:val="22"/>
        </w:rPr>
      </w:pPr>
    </w:p>
    <w:p w14:paraId="3F243ED8"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 4</w:t>
      </w:r>
    </w:p>
    <w:p w14:paraId="6C8BCB45"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Kredyt</w:t>
      </w:r>
    </w:p>
    <w:p w14:paraId="4A01F7FF"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Wykonawca na podstawie dyspozycji podpisanej przez upoważnione osoby w imieniu Zamawiającego udzieli kredytu w rachunku podstawowym Zamawiającego. Dyspozycja, o której mowa w zdaniu poprzednim winna być złożona w dniu poprzedzającym uruchomienie środków.</w:t>
      </w:r>
    </w:p>
    <w:p w14:paraId="4893DB10"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Kredyt na rachunku podstawowym zostanie przeznaczony na pokrycie  występującego w ciągu roku budżetowego przejściowego deficytu.</w:t>
      </w:r>
    </w:p>
    <w:p w14:paraId="6B47BE17"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 xml:space="preserve">Oprocentowanie kredytu jest obliczane jako suma WIBOR 1M ustalonego na 2 dni przed rozpoczęciem okresu odsetkowego oraz stałej marży Wykonawcy w wysokości ____ </w:t>
      </w:r>
      <w:r w:rsidRPr="00BC1F25">
        <w:rPr>
          <w:rFonts w:asciiTheme="minorHAnsi" w:hAnsiTheme="minorHAnsi" w:cstheme="minorHAnsi"/>
        </w:rPr>
        <w:t>(*</w:t>
      </w:r>
      <w:r w:rsidRPr="00BC1F25">
        <w:rPr>
          <w:rFonts w:asciiTheme="minorHAnsi" w:hAnsiTheme="minorHAnsi" w:cstheme="minorHAnsi"/>
          <w:i/>
        </w:rPr>
        <w:t>zgodnie z ofertą Wykonawcy</w:t>
      </w:r>
      <w:r w:rsidRPr="00BC1F25">
        <w:rPr>
          <w:rFonts w:asciiTheme="minorHAnsi" w:hAnsiTheme="minorHAnsi" w:cstheme="minorHAnsi"/>
        </w:rPr>
        <w:t>).</w:t>
      </w:r>
    </w:p>
    <w:p w14:paraId="3A546AEC"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Kredyt zostanie udzielony bez opłat i prowizji.</w:t>
      </w:r>
    </w:p>
    <w:p w14:paraId="5396AF3C"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lastRenderedPageBreak/>
        <w:t>Niezależnie od spłaty kredytu w rachunku podstawowym wpływającymi na ten rachunek środkami dochodów budżetowych, Zamawiający dokona ostatecznej spłaty  wykorzystanego kredytu do dnia 31 grudnia każdego roku lub do dnia wygaśnięcia Umowy.</w:t>
      </w:r>
    </w:p>
    <w:p w14:paraId="56CD5FEC"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 xml:space="preserve">Wysokość odsetek od wykorzystanego kredytu naliczana będzie w stosunku rocznym. Odsetki od wykorzystanego kredytu naliczane będą w okresach miesięcznych i pobierane przez Wykonawcę w pierwszym dniu po zakończeniu danego okresu odsetkowego z rachunku podstawowego. </w:t>
      </w:r>
    </w:p>
    <w:p w14:paraId="1FE5B362"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Przy naliczaniu odsetek przyjmuje się, że miesiąc ma rzeczywistą liczbę dni, natomiast rok 365 dni. Miesięczne okresy odsetkowe kończyć się będą ostatniego dnia miesiąca kalendarzowego, a pierwszy okres odsetkowy liczony będzie od pierwszej wypłaty kredytu.</w:t>
      </w:r>
    </w:p>
    <w:p w14:paraId="4A1F777D"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Zabezpieczenie kredytu w rachunku bieżącym budżetu Zamawiającego stanowić będzie weksel in blanco wraz z deklaracją wekslową, przy czym kontrasygnata Skarbnika zostanie złożona tylko na deklaracji wekslowej.</w:t>
      </w:r>
    </w:p>
    <w:p w14:paraId="3437DBCA" w14:textId="77777777" w:rsidR="00EF50BB" w:rsidRPr="00BC1F25" w:rsidRDefault="00EF50BB" w:rsidP="009045FD">
      <w:pPr>
        <w:pStyle w:val="Akapitzlist"/>
        <w:numPr>
          <w:ilvl w:val="0"/>
          <w:numId w:val="9"/>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Kredyt może być udzielony wyłącznie do wysokości określonej uchwałą Rady Miejskiej w Mogielnicy.</w:t>
      </w:r>
    </w:p>
    <w:p w14:paraId="5DF7A501" w14:textId="77777777" w:rsidR="00EF50BB" w:rsidRPr="00BC1F25" w:rsidRDefault="00EF50BB" w:rsidP="009045FD">
      <w:pPr>
        <w:spacing w:line="360" w:lineRule="auto"/>
        <w:contextualSpacing/>
        <w:jc w:val="center"/>
        <w:rPr>
          <w:rFonts w:asciiTheme="minorHAnsi" w:hAnsiTheme="minorHAnsi" w:cstheme="minorHAnsi"/>
          <w:b/>
          <w:color w:val="FF0000"/>
          <w:sz w:val="22"/>
          <w:szCs w:val="22"/>
        </w:rPr>
      </w:pPr>
    </w:p>
    <w:p w14:paraId="0082024A"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 5</w:t>
      </w:r>
    </w:p>
    <w:p w14:paraId="169E8C14"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Wpłaty i wypłaty gotówki</w:t>
      </w:r>
    </w:p>
    <w:p w14:paraId="5B70A1C6" w14:textId="77777777" w:rsidR="00EF50BB" w:rsidRPr="00BC1F25" w:rsidRDefault="00EF50BB" w:rsidP="009045FD">
      <w:pPr>
        <w:pStyle w:val="Akapitzlist"/>
        <w:numPr>
          <w:ilvl w:val="0"/>
          <w:numId w:val="10"/>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Wykonawca zapewni przyjmowanie wpłat gotówkowych na wszystkie rachunki bankowe do godziny 15.00 w kasie placówki wskazanej do obsługi Zamawiającego;</w:t>
      </w:r>
    </w:p>
    <w:p w14:paraId="0AFB0B5A" w14:textId="77777777" w:rsidR="00EF50BB" w:rsidRPr="00BC1F25" w:rsidRDefault="00EF50BB" w:rsidP="009045FD">
      <w:pPr>
        <w:pStyle w:val="Akapitzlist"/>
        <w:numPr>
          <w:ilvl w:val="0"/>
          <w:numId w:val="10"/>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Wpłaty gotówkowe przyjęte w kasie placówki zaksięgowane zostaną w dniu wpłaty.</w:t>
      </w:r>
    </w:p>
    <w:p w14:paraId="5BEF3264" w14:textId="77777777" w:rsidR="00EF50BB" w:rsidRPr="00BC1F25" w:rsidRDefault="00EF50BB" w:rsidP="009045FD">
      <w:pPr>
        <w:pStyle w:val="Akapitzlist"/>
        <w:numPr>
          <w:ilvl w:val="0"/>
          <w:numId w:val="10"/>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Wykonawca wyda blankiety czekowe na żądanie Zamawiającego oraz umożliwi dokonywanie wypłat gotówkowych z wykorzystaniem czeków.</w:t>
      </w:r>
    </w:p>
    <w:p w14:paraId="026D1719" w14:textId="77777777" w:rsidR="00EF50BB" w:rsidRPr="00BC1F25" w:rsidRDefault="00EF50BB" w:rsidP="009045FD">
      <w:pPr>
        <w:pStyle w:val="Akapitzlist"/>
        <w:numPr>
          <w:ilvl w:val="0"/>
          <w:numId w:val="10"/>
        </w:numPr>
        <w:spacing w:after="0" w:line="360" w:lineRule="auto"/>
        <w:jc w:val="both"/>
        <w:rPr>
          <w:rFonts w:asciiTheme="minorHAnsi" w:eastAsiaTheme="minorHAnsi" w:hAnsiTheme="minorHAnsi" w:cstheme="minorHAnsi"/>
        </w:rPr>
      </w:pPr>
      <w:r w:rsidRPr="00BC1F25">
        <w:rPr>
          <w:rFonts w:asciiTheme="minorHAnsi" w:eastAsiaTheme="minorHAnsi" w:hAnsiTheme="minorHAnsi" w:cstheme="minorHAnsi"/>
        </w:rPr>
        <w:t xml:space="preserve">Wykonawca zapewni realizację wypłat gotówkowych z rachunków Zamawiającego (na podstawie pisemnych dyspozycji  - list wypłat) do godziny 15.00 w kasie placówki wskazanej do obsługi Zamawiającego. </w:t>
      </w:r>
    </w:p>
    <w:p w14:paraId="2E1BDBB8" w14:textId="77777777" w:rsidR="00EF50BB" w:rsidRPr="00BC1F25" w:rsidRDefault="00EF50BB" w:rsidP="009045FD">
      <w:pPr>
        <w:pStyle w:val="Akapitzlist"/>
        <w:spacing w:after="0" w:line="360" w:lineRule="auto"/>
        <w:ind w:left="360"/>
        <w:jc w:val="both"/>
        <w:rPr>
          <w:rFonts w:asciiTheme="minorHAnsi" w:eastAsiaTheme="minorHAnsi" w:hAnsiTheme="minorHAnsi" w:cstheme="minorHAnsi"/>
          <w:color w:val="FF0000"/>
        </w:rPr>
      </w:pPr>
    </w:p>
    <w:p w14:paraId="7DC9002D"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 6</w:t>
      </w:r>
    </w:p>
    <w:p w14:paraId="2318C97E"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System bankowości elektronicznej</w:t>
      </w:r>
    </w:p>
    <w:p w14:paraId="08F6A617" w14:textId="77777777" w:rsidR="00EF50BB" w:rsidRPr="00BC1F25" w:rsidRDefault="00EF50BB" w:rsidP="009045FD">
      <w:pPr>
        <w:pStyle w:val="Tekstpodstawowy32"/>
        <w:widowControl/>
        <w:numPr>
          <w:ilvl w:val="0"/>
          <w:numId w:val="11"/>
        </w:numPr>
        <w:spacing w:line="360" w:lineRule="auto"/>
        <w:ind w:left="357" w:hanging="357"/>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 xml:space="preserve">Wykonawca zobowiązuje się do świadczenia usługi bankowości elektronicznej, umożliwiającej </w:t>
      </w:r>
      <w:r w:rsidRPr="00BC1F25">
        <w:rPr>
          <w:rFonts w:asciiTheme="minorHAnsi" w:eastAsiaTheme="minorHAnsi" w:hAnsiTheme="minorHAnsi" w:cstheme="minorHAnsi"/>
          <w:sz w:val="22"/>
          <w:szCs w:val="22"/>
          <w:lang w:eastAsia="en-US"/>
        </w:rPr>
        <w:br/>
        <w:t>w szczególności:</w:t>
      </w:r>
    </w:p>
    <w:p w14:paraId="794E867C" w14:textId="77777777" w:rsidR="00EF50BB" w:rsidRPr="00BC1F25" w:rsidRDefault="00EF50BB" w:rsidP="009045FD">
      <w:pPr>
        <w:pStyle w:val="Tekstpodstawowy32"/>
        <w:widowControl/>
        <w:numPr>
          <w:ilvl w:val="0"/>
          <w:numId w:val="12"/>
        </w:numPr>
        <w:spacing w:line="360" w:lineRule="auto"/>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elektroniczny monitoring stanu rachunków bankowych;</w:t>
      </w:r>
    </w:p>
    <w:p w14:paraId="548A43D9" w14:textId="77777777" w:rsidR="00EF50BB" w:rsidRPr="00BC1F25" w:rsidRDefault="00EF50BB" w:rsidP="009045FD">
      <w:pPr>
        <w:pStyle w:val="Tekstpodstawowy32"/>
        <w:widowControl/>
        <w:numPr>
          <w:ilvl w:val="0"/>
          <w:numId w:val="12"/>
        </w:numPr>
        <w:spacing w:line="360" w:lineRule="auto"/>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uzyskiwanie w czasie rzeczywistym informacji o wszystkich operacjach i saldach na rachunkach podstawowych i rachunkach pomocniczych;</w:t>
      </w:r>
    </w:p>
    <w:p w14:paraId="5759BEF6" w14:textId="77777777" w:rsidR="00EF50BB" w:rsidRPr="00BC1F25" w:rsidRDefault="00EF50BB" w:rsidP="009045FD">
      <w:pPr>
        <w:pStyle w:val="Tekstpodstawowy32"/>
        <w:widowControl/>
        <w:numPr>
          <w:ilvl w:val="0"/>
          <w:numId w:val="12"/>
        </w:numPr>
        <w:spacing w:line="360" w:lineRule="auto"/>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tworzenie zbiorów danych kontrahentów, numerów rachunków i innych danych ewidencyjnych;</w:t>
      </w:r>
    </w:p>
    <w:p w14:paraId="28FFC91F" w14:textId="77777777" w:rsidR="00EF50BB" w:rsidRPr="00BC1F25" w:rsidRDefault="00EF50BB" w:rsidP="009045FD">
      <w:pPr>
        <w:pStyle w:val="Tekstpodstawowy32"/>
        <w:widowControl/>
        <w:numPr>
          <w:ilvl w:val="0"/>
          <w:numId w:val="12"/>
        </w:numPr>
        <w:spacing w:line="360" w:lineRule="auto"/>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lastRenderedPageBreak/>
        <w:t>przeszukiwanie zbiorów wszystkich operacji wg rodzaju operacji, nazwy kontrahenta, daty, kwoty i innych możliwych do wyodrębnienia kryteriów;</w:t>
      </w:r>
    </w:p>
    <w:p w14:paraId="77D3775C" w14:textId="77777777" w:rsidR="00EF50BB" w:rsidRPr="00BC1F25" w:rsidRDefault="00EF50BB" w:rsidP="009045FD">
      <w:pPr>
        <w:pStyle w:val="Tekstpodstawowy32"/>
        <w:widowControl/>
        <w:numPr>
          <w:ilvl w:val="0"/>
          <w:numId w:val="12"/>
        </w:numPr>
        <w:spacing w:line="360" w:lineRule="auto"/>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składanie poleceń przelewu w ramach dostępnych środków lub dostępnego salda debetowego – realizacja zleceń płatniczych.</w:t>
      </w:r>
    </w:p>
    <w:p w14:paraId="0697011B" w14:textId="77777777" w:rsidR="00EF50BB" w:rsidRPr="00BC1F25" w:rsidRDefault="00EF50BB" w:rsidP="009045FD">
      <w:pPr>
        <w:pStyle w:val="Tekstpodstawowy32"/>
        <w:widowControl/>
        <w:numPr>
          <w:ilvl w:val="0"/>
          <w:numId w:val="11"/>
        </w:numPr>
        <w:spacing w:line="360" w:lineRule="auto"/>
        <w:ind w:left="357" w:hanging="357"/>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System bankowości elektronicznej może posiadać postać dedykowanej aplikacji instalowanej na sprzęcie komputerowym Zamawiającego lub być udostępniony przez przeglądarkę internetową.</w:t>
      </w:r>
    </w:p>
    <w:p w14:paraId="6A1225DF" w14:textId="77777777" w:rsidR="00EF50BB" w:rsidRPr="00BC1F25" w:rsidRDefault="00EF50BB" w:rsidP="009045FD">
      <w:pPr>
        <w:pStyle w:val="Tekstpodstawowy32"/>
        <w:widowControl/>
        <w:numPr>
          <w:ilvl w:val="0"/>
          <w:numId w:val="11"/>
        </w:numPr>
        <w:spacing w:line="360" w:lineRule="auto"/>
        <w:ind w:left="357" w:hanging="357"/>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 xml:space="preserve">Wykonawca bezpłatnie przeszkoli osoby wskazane przez Zamawiającego w zakresie obsługi systemu bankowości elektronicznej oraz udzieli im wsparcia telefonicznego lub poprzez pocztę elektroniczną. </w:t>
      </w:r>
    </w:p>
    <w:p w14:paraId="5543DDA3" w14:textId="77777777" w:rsidR="00EF50BB" w:rsidRPr="00BC1F25" w:rsidRDefault="00EF50BB" w:rsidP="009045FD">
      <w:pPr>
        <w:pStyle w:val="Tekstpodstawowy32"/>
        <w:widowControl/>
        <w:numPr>
          <w:ilvl w:val="0"/>
          <w:numId w:val="11"/>
        </w:numPr>
        <w:spacing w:line="360" w:lineRule="auto"/>
        <w:ind w:left="357" w:hanging="357"/>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W przypadku gdy system bankowości elektronicznej został zainstalowany na sprzęcie Zamawiającego, Wykonawca zapewni usługi serwisowe systemu bankowości elektronicznej oraz usługi asysty technicznej bezpośrednio w miejscach pracy systemu przez cały okres trwania umowy. Właściwie przygotowany pracownik Wykonawcy będzie zobowiązany do rozpoczęcia świadczenia usługi asysty technicznej niezwłocznie, jednakże nie później niż w ciągu 4 godzin od przyjęcia zgłoszenia o konieczności jej udzielenia.</w:t>
      </w:r>
    </w:p>
    <w:p w14:paraId="279A9932" w14:textId="77777777" w:rsidR="00EF50BB" w:rsidRPr="00BC1F25" w:rsidRDefault="00EF50BB" w:rsidP="009045FD">
      <w:pPr>
        <w:pStyle w:val="Tekstpodstawowy32"/>
        <w:widowControl/>
        <w:numPr>
          <w:ilvl w:val="0"/>
          <w:numId w:val="11"/>
        </w:numPr>
        <w:spacing w:line="360" w:lineRule="auto"/>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W przypadku niewywiązania się Wykonawcy z postanowień ust. 4 Wykonawca poniesie koszty wykonania usługi przez firmę zewnętrzną.</w:t>
      </w:r>
    </w:p>
    <w:p w14:paraId="70F3EAFA" w14:textId="77777777" w:rsidR="00EF50BB" w:rsidRPr="00BC1F25" w:rsidRDefault="00EF50BB" w:rsidP="009045FD">
      <w:pPr>
        <w:pStyle w:val="Tekstpodstawowy32"/>
        <w:widowControl/>
        <w:numPr>
          <w:ilvl w:val="0"/>
          <w:numId w:val="11"/>
        </w:numPr>
        <w:spacing w:line="360" w:lineRule="auto"/>
        <w:ind w:left="357" w:hanging="357"/>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Zamawiający zobowiązuje się zabezpieczyć urządzenia pracujące dla systemu bankowości elektronicznej, hasła i klucze elektroniczne przed dostępem osób nieupoważnionych.</w:t>
      </w:r>
    </w:p>
    <w:p w14:paraId="588A7487" w14:textId="77777777" w:rsidR="00EF50BB" w:rsidRPr="00BC1F25" w:rsidRDefault="00EF50BB" w:rsidP="009045FD">
      <w:pPr>
        <w:pStyle w:val="Tekstpodstawowy32"/>
        <w:widowControl/>
        <w:numPr>
          <w:ilvl w:val="0"/>
          <w:numId w:val="11"/>
        </w:numPr>
        <w:spacing w:line="360" w:lineRule="auto"/>
        <w:ind w:left="357" w:hanging="357"/>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Wykonawca nie pobiera opłat i prowizji od świadczenia usług bankowości elektronicznej.</w:t>
      </w:r>
    </w:p>
    <w:p w14:paraId="52A534AF" w14:textId="77777777" w:rsidR="00EF50BB" w:rsidRPr="00BC1F25" w:rsidRDefault="00EF50BB" w:rsidP="009045FD">
      <w:pPr>
        <w:pStyle w:val="Tekstpodstawowy32"/>
        <w:widowControl/>
        <w:numPr>
          <w:ilvl w:val="0"/>
          <w:numId w:val="11"/>
        </w:numPr>
        <w:spacing w:line="360" w:lineRule="auto"/>
        <w:ind w:left="357" w:hanging="357"/>
        <w:contextualSpacing/>
        <w:rPr>
          <w:rFonts w:asciiTheme="minorHAnsi" w:eastAsiaTheme="minorHAnsi" w:hAnsiTheme="minorHAnsi" w:cstheme="minorHAnsi"/>
          <w:sz w:val="22"/>
          <w:szCs w:val="22"/>
          <w:lang w:eastAsia="en-US"/>
        </w:rPr>
      </w:pPr>
      <w:r w:rsidRPr="00BC1F25">
        <w:rPr>
          <w:rFonts w:asciiTheme="minorHAnsi" w:eastAsiaTheme="minorHAnsi" w:hAnsiTheme="minorHAnsi" w:cstheme="minorHAnsi"/>
          <w:sz w:val="22"/>
          <w:szCs w:val="22"/>
          <w:lang w:eastAsia="en-US"/>
        </w:rPr>
        <w:t>Wykonawca zobowiązuje się - na wniosek Zamawiającego- w okresie trwania umowy bezpłatnie zainstalować  system bankowości elektronicznej na kolejnych stanowiskach i przeszkolić osoby wskazane przez Zamawiającego w zakresie jego obsługi.</w:t>
      </w:r>
    </w:p>
    <w:p w14:paraId="26E30F04" w14:textId="77777777" w:rsidR="00EF50BB" w:rsidRPr="00BC1F25" w:rsidRDefault="00EF50BB" w:rsidP="009045FD">
      <w:pPr>
        <w:spacing w:line="360" w:lineRule="auto"/>
        <w:contextualSpacing/>
        <w:jc w:val="center"/>
        <w:rPr>
          <w:rFonts w:asciiTheme="minorHAnsi" w:eastAsiaTheme="minorHAnsi" w:hAnsiTheme="minorHAnsi" w:cstheme="minorHAnsi"/>
          <w:sz w:val="22"/>
          <w:szCs w:val="22"/>
          <w:lang w:eastAsia="en-US"/>
        </w:rPr>
      </w:pPr>
    </w:p>
    <w:p w14:paraId="6FC3E670"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 7</w:t>
      </w:r>
    </w:p>
    <w:p w14:paraId="496C5CA9"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Lokata</w:t>
      </w:r>
    </w:p>
    <w:p w14:paraId="5D2B908A" w14:textId="77777777" w:rsidR="00EF50BB" w:rsidRPr="00BC1F25" w:rsidRDefault="00EF50BB" w:rsidP="009045FD">
      <w:pPr>
        <w:pStyle w:val="Akapitzlist"/>
        <w:numPr>
          <w:ilvl w:val="0"/>
          <w:numId w:val="14"/>
        </w:numPr>
        <w:spacing w:after="0" w:line="360" w:lineRule="auto"/>
        <w:jc w:val="both"/>
        <w:rPr>
          <w:rFonts w:asciiTheme="minorHAnsi" w:hAnsiTheme="minorHAnsi" w:cstheme="minorHAnsi"/>
        </w:rPr>
      </w:pPr>
      <w:r w:rsidRPr="00BC1F25">
        <w:rPr>
          <w:rFonts w:asciiTheme="minorHAnsi" w:eastAsiaTheme="minorHAnsi" w:hAnsiTheme="minorHAnsi" w:cstheme="minorHAnsi"/>
        </w:rPr>
        <w:t xml:space="preserve">Środki zgromadzone na lokacie terminowej podlegają oprocentowaniu według stawki WIBID 3M ustalonej w dniu założenia lokaty </w:t>
      </w:r>
      <w:r w:rsidRPr="00BC1F25">
        <w:rPr>
          <w:rFonts w:asciiTheme="minorHAnsi" w:hAnsiTheme="minorHAnsi" w:cstheme="minorHAnsi"/>
        </w:rPr>
        <w:t xml:space="preserve">oraz marży Wykonawcy w wysokości ___ % </w:t>
      </w:r>
      <w:proofErr w:type="spellStart"/>
      <w:r w:rsidRPr="00BC1F25">
        <w:rPr>
          <w:rFonts w:asciiTheme="minorHAnsi" w:hAnsiTheme="minorHAnsi" w:cstheme="minorHAnsi"/>
        </w:rPr>
        <w:t>p.a</w:t>
      </w:r>
      <w:proofErr w:type="spellEnd"/>
      <w:r w:rsidRPr="00BC1F25">
        <w:rPr>
          <w:rFonts w:asciiTheme="minorHAnsi" w:hAnsiTheme="minorHAnsi" w:cstheme="minorHAnsi"/>
        </w:rPr>
        <w:t>.(*</w:t>
      </w:r>
      <w:r w:rsidRPr="00BC1F25">
        <w:rPr>
          <w:rFonts w:asciiTheme="minorHAnsi" w:hAnsiTheme="minorHAnsi" w:cstheme="minorHAnsi"/>
          <w:i/>
        </w:rPr>
        <w:t>zgodnie z ofertą Wykonawcy</w:t>
      </w:r>
      <w:r w:rsidRPr="00BC1F25">
        <w:rPr>
          <w:rFonts w:asciiTheme="minorHAnsi" w:hAnsiTheme="minorHAnsi" w:cstheme="minorHAnsi"/>
        </w:rPr>
        <w:t>).</w:t>
      </w:r>
    </w:p>
    <w:p w14:paraId="6B54F378" w14:textId="77777777" w:rsidR="00EF50BB" w:rsidRPr="00BC1F25" w:rsidRDefault="00EF50BB" w:rsidP="009045FD">
      <w:pPr>
        <w:pStyle w:val="Akapitzlist"/>
        <w:numPr>
          <w:ilvl w:val="0"/>
          <w:numId w:val="14"/>
        </w:numPr>
        <w:spacing w:after="0" w:line="360" w:lineRule="auto"/>
        <w:jc w:val="both"/>
        <w:rPr>
          <w:rFonts w:asciiTheme="minorHAnsi" w:hAnsiTheme="minorHAnsi" w:cstheme="minorHAnsi"/>
        </w:rPr>
      </w:pPr>
      <w:r w:rsidRPr="00BC1F25">
        <w:rPr>
          <w:rFonts w:asciiTheme="minorHAnsi" w:hAnsiTheme="minorHAnsi" w:cstheme="minorHAnsi"/>
        </w:rPr>
        <w:t>Do obliczenia należnych odsetek przyjmuje się, że rok liczy 365 dni.</w:t>
      </w:r>
    </w:p>
    <w:p w14:paraId="350D2DAB" w14:textId="77777777" w:rsidR="00EF50BB" w:rsidRPr="00BC1F25" w:rsidRDefault="00EF50BB" w:rsidP="009045FD">
      <w:pPr>
        <w:pStyle w:val="Akapitzlist"/>
        <w:numPr>
          <w:ilvl w:val="0"/>
          <w:numId w:val="14"/>
        </w:numPr>
        <w:spacing w:after="0" w:line="360" w:lineRule="auto"/>
        <w:jc w:val="both"/>
        <w:rPr>
          <w:rFonts w:asciiTheme="minorHAnsi" w:hAnsiTheme="minorHAnsi" w:cstheme="minorHAnsi"/>
        </w:rPr>
      </w:pPr>
      <w:r w:rsidRPr="00BC1F25">
        <w:rPr>
          <w:rFonts w:asciiTheme="minorHAnsi" w:hAnsiTheme="minorHAnsi" w:cstheme="minorHAnsi"/>
        </w:rPr>
        <w:t>Odsetki od środków na lokacie terminowej podlegają miesięcznej kapitalizacji, tj. na koniec każdego miesiąca. Dopisanie odsetek do salda następuje na dzień likwidacji lokaty.</w:t>
      </w:r>
    </w:p>
    <w:p w14:paraId="559DC253" w14:textId="77777777" w:rsidR="00EF50BB" w:rsidRPr="00BC1F25" w:rsidRDefault="00EF50BB" w:rsidP="009045FD">
      <w:pPr>
        <w:spacing w:line="360" w:lineRule="auto"/>
        <w:contextualSpacing/>
        <w:rPr>
          <w:rFonts w:asciiTheme="minorHAnsi" w:hAnsiTheme="minorHAnsi" w:cstheme="minorHAnsi"/>
          <w:b/>
          <w:color w:val="FF0000"/>
          <w:sz w:val="22"/>
          <w:szCs w:val="22"/>
        </w:rPr>
      </w:pPr>
    </w:p>
    <w:p w14:paraId="2034D5C0" w14:textId="77777777" w:rsidR="009045FD" w:rsidRPr="00BC1F25" w:rsidRDefault="009045FD" w:rsidP="009045FD">
      <w:pPr>
        <w:spacing w:line="360" w:lineRule="auto"/>
        <w:contextualSpacing/>
        <w:jc w:val="center"/>
        <w:rPr>
          <w:rFonts w:asciiTheme="minorHAnsi" w:hAnsiTheme="minorHAnsi" w:cstheme="minorHAnsi"/>
          <w:b/>
          <w:sz w:val="22"/>
          <w:szCs w:val="22"/>
        </w:rPr>
      </w:pPr>
    </w:p>
    <w:p w14:paraId="25F8FA4C" w14:textId="77777777" w:rsidR="009045FD" w:rsidRPr="00BC1F25" w:rsidRDefault="009045FD" w:rsidP="009045FD">
      <w:pPr>
        <w:spacing w:line="360" w:lineRule="auto"/>
        <w:contextualSpacing/>
        <w:jc w:val="center"/>
        <w:rPr>
          <w:rFonts w:asciiTheme="minorHAnsi" w:hAnsiTheme="minorHAnsi" w:cstheme="minorHAnsi"/>
          <w:b/>
          <w:sz w:val="22"/>
          <w:szCs w:val="22"/>
        </w:rPr>
      </w:pPr>
    </w:p>
    <w:p w14:paraId="5BA6FD64" w14:textId="77777777" w:rsidR="009045FD" w:rsidRPr="00BC1F25" w:rsidRDefault="009045FD" w:rsidP="009045FD">
      <w:pPr>
        <w:spacing w:line="360" w:lineRule="auto"/>
        <w:contextualSpacing/>
        <w:jc w:val="center"/>
        <w:rPr>
          <w:rFonts w:asciiTheme="minorHAnsi" w:hAnsiTheme="minorHAnsi" w:cstheme="minorHAnsi"/>
          <w:b/>
          <w:sz w:val="22"/>
          <w:szCs w:val="22"/>
        </w:rPr>
      </w:pPr>
    </w:p>
    <w:p w14:paraId="3053BF9E"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 8</w:t>
      </w:r>
    </w:p>
    <w:p w14:paraId="17EAE585" w14:textId="77777777" w:rsidR="00EF50BB" w:rsidRPr="00BC1F25" w:rsidRDefault="00EF50BB" w:rsidP="009045FD">
      <w:pPr>
        <w:spacing w:line="360" w:lineRule="auto"/>
        <w:contextualSpacing/>
        <w:jc w:val="center"/>
        <w:rPr>
          <w:rFonts w:asciiTheme="minorHAnsi" w:hAnsiTheme="minorHAnsi" w:cstheme="minorHAnsi"/>
          <w:b/>
          <w:sz w:val="22"/>
          <w:szCs w:val="22"/>
        </w:rPr>
      </w:pPr>
      <w:r w:rsidRPr="00BC1F25">
        <w:rPr>
          <w:rFonts w:asciiTheme="minorHAnsi" w:hAnsiTheme="minorHAnsi" w:cstheme="minorHAnsi"/>
          <w:b/>
          <w:sz w:val="22"/>
          <w:szCs w:val="22"/>
        </w:rPr>
        <w:t>Wynagrodzenie</w:t>
      </w:r>
    </w:p>
    <w:p w14:paraId="2973DFFB" w14:textId="77777777" w:rsidR="00EF50BB" w:rsidRPr="00BC1F25" w:rsidRDefault="00EF50BB" w:rsidP="009045FD">
      <w:pPr>
        <w:pStyle w:val="Akapitzlist"/>
        <w:numPr>
          <w:ilvl w:val="0"/>
          <w:numId w:val="6"/>
        </w:numPr>
        <w:spacing w:after="0" w:line="360" w:lineRule="auto"/>
        <w:jc w:val="both"/>
        <w:rPr>
          <w:rFonts w:asciiTheme="minorHAnsi" w:hAnsiTheme="minorHAnsi" w:cstheme="minorHAnsi"/>
        </w:rPr>
      </w:pPr>
      <w:r w:rsidRPr="00BC1F25">
        <w:rPr>
          <w:rFonts w:asciiTheme="minorHAnsi" w:hAnsiTheme="minorHAnsi" w:cstheme="minorHAnsi"/>
        </w:rPr>
        <w:t>Za czynności, o których mowa w § 1 ust. 2 pkt 1-9Wykonawca pobiera stałą opłatę kwartalną wysokości ____ zł (*</w:t>
      </w:r>
      <w:r w:rsidRPr="00BC1F25">
        <w:rPr>
          <w:rFonts w:asciiTheme="minorHAnsi" w:hAnsiTheme="minorHAnsi" w:cstheme="minorHAnsi"/>
          <w:i/>
        </w:rPr>
        <w:t>zgodnie z ofertą Wykonawcy</w:t>
      </w:r>
      <w:r w:rsidRPr="00BC1F25">
        <w:rPr>
          <w:rFonts w:asciiTheme="minorHAnsi" w:hAnsiTheme="minorHAnsi" w:cstheme="minorHAnsi"/>
        </w:rPr>
        <w:t>).</w:t>
      </w:r>
    </w:p>
    <w:p w14:paraId="5D6470A8" w14:textId="77777777" w:rsidR="00EF50BB" w:rsidRPr="00BC1F25" w:rsidRDefault="00EF50BB" w:rsidP="009045FD">
      <w:pPr>
        <w:pStyle w:val="Akapitzlist"/>
        <w:numPr>
          <w:ilvl w:val="0"/>
          <w:numId w:val="6"/>
        </w:numPr>
        <w:spacing w:after="0" w:line="360" w:lineRule="auto"/>
        <w:jc w:val="both"/>
        <w:rPr>
          <w:rFonts w:asciiTheme="minorHAnsi" w:hAnsiTheme="minorHAnsi" w:cstheme="minorHAnsi"/>
        </w:rPr>
      </w:pPr>
      <w:r w:rsidRPr="00BC1F25">
        <w:rPr>
          <w:rFonts w:asciiTheme="minorHAnsi" w:hAnsiTheme="minorHAnsi" w:cstheme="minorHAnsi"/>
        </w:rPr>
        <w:t>Ilość operacji (w tym liczby przelewów), liczba jednostek korzystających z obsługi bankowej, liczba osób mających dostęp do systemu bankowości elektronicznej, jak również pozostałe usługi składające się na świadczenie obsługi bankowej nie mają wpływu na wysokość opłaty kwartalnej.</w:t>
      </w:r>
    </w:p>
    <w:p w14:paraId="7142BA04" w14:textId="77777777" w:rsidR="00EF50BB" w:rsidRPr="00BC1F25" w:rsidRDefault="00EF50BB" w:rsidP="009045FD">
      <w:pPr>
        <w:pStyle w:val="Nagwek5"/>
        <w:widowControl w:val="0"/>
        <w:tabs>
          <w:tab w:val="left" w:pos="0"/>
          <w:tab w:val="left" w:pos="708"/>
        </w:tabs>
        <w:autoSpaceDE w:val="0"/>
        <w:spacing w:before="0" w:after="0" w:line="360" w:lineRule="auto"/>
        <w:ind w:left="0" w:right="70" w:firstLine="0"/>
        <w:contextualSpacing/>
        <w:jc w:val="center"/>
        <w:rPr>
          <w:rFonts w:asciiTheme="minorHAnsi" w:hAnsiTheme="minorHAnsi" w:cstheme="minorHAnsi"/>
          <w:bCs w:val="0"/>
          <w:i w:val="0"/>
          <w:sz w:val="22"/>
          <w:szCs w:val="22"/>
        </w:rPr>
      </w:pPr>
      <w:r w:rsidRPr="00BC1F25">
        <w:rPr>
          <w:rFonts w:asciiTheme="minorHAnsi" w:hAnsiTheme="minorHAnsi" w:cstheme="minorHAnsi"/>
          <w:bCs w:val="0"/>
          <w:i w:val="0"/>
          <w:sz w:val="22"/>
          <w:szCs w:val="22"/>
        </w:rPr>
        <w:t>§9</w:t>
      </w:r>
    </w:p>
    <w:p w14:paraId="27E71541" w14:textId="77777777" w:rsidR="00E5031B" w:rsidRPr="00BC1F25" w:rsidRDefault="00E5031B" w:rsidP="009045FD">
      <w:pPr>
        <w:spacing w:line="360" w:lineRule="auto"/>
        <w:ind w:left="2124" w:firstLine="708"/>
        <w:contextualSpacing/>
        <w:rPr>
          <w:rFonts w:asciiTheme="minorHAnsi" w:hAnsiTheme="minorHAnsi" w:cstheme="minorHAnsi"/>
          <w:b/>
          <w:bCs/>
          <w:sz w:val="22"/>
          <w:szCs w:val="22"/>
        </w:rPr>
      </w:pPr>
      <w:r w:rsidRPr="00BC1F25">
        <w:rPr>
          <w:rFonts w:asciiTheme="minorHAnsi" w:hAnsiTheme="minorHAnsi" w:cstheme="minorHAnsi"/>
          <w:b/>
          <w:bCs/>
          <w:sz w:val="22"/>
          <w:szCs w:val="22"/>
        </w:rPr>
        <w:t xml:space="preserve">Zatrudnienie na umowę o pracę </w:t>
      </w:r>
    </w:p>
    <w:p w14:paraId="6727245F" w14:textId="77777777" w:rsidR="00E5031B" w:rsidRPr="00BC1F25" w:rsidRDefault="00E5031B" w:rsidP="009045FD">
      <w:pPr>
        <w:pStyle w:val="Akapitzlist"/>
        <w:numPr>
          <w:ilvl w:val="0"/>
          <w:numId w:val="15"/>
        </w:numPr>
        <w:spacing w:after="0" w:line="360" w:lineRule="auto"/>
        <w:ind w:left="426" w:hanging="426"/>
        <w:jc w:val="both"/>
        <w:rPr>
          <w:rFonts w:asciiTheme="minorHAnsi" w:hAnsiTheme="minorHAnsi" w:cstheme="minorHAnsi"/>
        </w:rPr>
      </w:pPr>
      <w:r w:rsidRPr="00BC1F25">
        <w:rPr>
          <w:rFonts w:asciiTheme="minorHAnsi" w:hAnsiTheme="minorHAnsi" w:cstheme="minorHAnsi"/>
        </w:rPr>
        <w:t xml:space="preserve">Zamawiający na podstawie art. 95 ust. 1 </w:t>
      </w:r>
      <w:proofErr w:type="spellStart"/>
      <w:r w:rsidRPr="00BC1F25">
        <w:rPr>
          <w:rFonts w:asciiTheme="minorHAnsi" w:hAnsiTheme="minorHAnsi" w:cstheme="minorHAnsi"/>
        </w:rPr>
        <w:t>Pzp</w:t>
      </w:r>
      <w:proofErr w:type="spellEnd"/>
      <w:r w:rsidRPr="00BC1F25">
        <w:rPr>
          <w:rFonts w:asciiTheme="minorHAnsi" w:hAnsiTheme="minorHAnsi" w:cstheme="minorHAnsi"/>
        </w:rPr>
        <w:t xml:space="preserve"> wymaga zatrudnienia przez Wykonawcę lub Podwykonawcę na podstawie umowy o pracę osób wykonujących czynności w zakresie realizacji zamówienia, jeśli wykonanie tych czynności polega na wykonaniu pracy w sposób określony w art. 22 § 1 ustawy z dnia 26 czerwca 1974 r. Kodeks pracy tj. co najmniej 1 osoby - doradcy do stałej współpracy z Zamawiającym, obsługi rachunków bankowych</w:t>
      </w:r>
    </w:p>
    <w:p w14:paraId="63AB2E78" w14:textId="77777777" w:rsidR="00E5031B" w:rsidRPr="00BC1F25" w:rsidRDefault="00E5031B" w:rsidP="009045FD">
      <w:pPr>
        <w:pStyle w:val="Akapitzlist"/>
        <w:numPr>
          <w:ilvl w:val="0"/>
          <w:numId w:val="15"/>
        </w:numPr>
        <w:spacing w:after="0" w:line="360" w:lineRule="auto"/>
        <w:ind w:left="426" w:hanging="426"/>
        <w:jc w:val="both"/>
        <w:rPr>
          <w:rFonts w:asciiTheme="minorHAnsi" w:hAnsiTheme="minorHAnsi" w:cstheme="minorHAnsi"/>
        </w:rPr>
      </w:pPr>
      <w:r w:rsidRPr="00BC1F25">
        <w:rPr>
          <w:rFonts w:asciiTheme="minorHAnsi" w:hAnsiTheme="minorHAnsi" w:cstheme="minorHAnsi"/>
        </w:rPr>
        <w:t xml:space="preserve">Ustalenie wymiaru czasu pracy oraz liczby osób Zamawiający pozostawia w gestii Wykonawcy. </w:t>
      </w:r>
    </w:p>
    <w:p w14:paraId="3922A941" w14:textId="77777777" w:rsidR="00E5031B" w:rsidRPr="00BC1F25" w:rsidRDefault="00E5031B" w:rsidP="009045FD">
      <w:pPr>
        <w:pStyle w:val="Akapitzlist"/>
        <w:numPr>
          <w:ilvl w:val="0"/>
          <w:numId w:val="15"/>
        </w:numPr>
        <w:spacing w:after="0" w:line="360" w:lineRule="auto"/>
        <w:ind w:left="426" w:hanging="426"/>
        <w:jc w:val="both"/>
        <w:rPr>
          <w:rFonts w:asciiTheme="minorHAnsi" w:hAnsiTheme="minorHAnsi" w:cstheme="minorHAnsi"/>
        </w:rPr>
      </w:pPr>
      <w:r w:rsidRPr="00BC1F25">
        <w:rPr>
          <w:rFonts w:asciiTheme="minorHAnsi" w:hAnsiTheme="minorHAnsi" w:cstheme="minorHAnsi"/>
        </w:rPr>
        <w:t>W trakcie realizacji przedmiotu umowy Zamawiający uprawniony jest do wykonywania czynności kontrolnych wobec Wykonawcy odnośnie spełniania przez Wykonawcę bądź Podwykonawcę wymagań określonych w ust. 1. Zamawiający jest upoważniony w szczególności do:</w:t>
      </w:r>
    </w:p>
    <w:p w14:paraId="01C3FF87" w14:textId="77777777" w:rsidR="00E5031B" w:rsidRPr="00BC1F25" w:rsidRDefault="00E5031B" w:rsidP="009045FD">
      <w:pPr>
        <w:pStyle w:val="Akapitzlist"/>
        <w:spacing w:after="0" w:line="360" w:lineRule="auto"/>
        <w:ind w:left="426"/>
        <w:jc w:val="both"/>
        <w:rPr>
          <w:rFonts w:asciiTheme="minorHAnsi" w:hAnsiTheme="minorHAnsi" w:cstheme="minorHAnsi"/>
        </w:rPr>
      </w:pPr>
      <w:r w:rsidRPr="00BC1F25">
        <w:rPr>
          <w:rFonts w:asciiTheme="minorHAnsi" w:hAnsiTheme="minorHAnsi" w:cstheme="minorHAnsi"/>
        </w:rPr>
        <w:t>1)</w:t>
      </w:r>
      <w:r w:rsidRPr="00BC1F25">
        <w:rPr>
          <w:rFonts w:asciiTheme="minorHAnsi" w:hAnsiTheme="minorHAnsi" w:cstheme="minorHAnsi"/>
        </w:rPr>
        <w:tab/>
        <w:t>żądania oświadczeń i dokumentów w zakresie potwierdzenia spełniania ww. wymogów i dokonywania ich oceny,</w:t>
      </w:r>
    </w:p>
    <w:p w14:paraId="572E9A82" w14:textId="77777777" w:rsidR="00E5031B" w:rsidRPr="00BC1F25" w:rsidRDefault="00E5031B" w:rsidP="009045FD">
      <w:pPr>
        <w:pStyle w:val="Akapitzlist"/>
        <w:spacing w:after="0" w:line="360" w:lineRule="auto"/>
        <w:ind w:left="426"/>
        <w:jc w:val="both"/>
        <w:rPr>
          <w:rFonts w:asciiTheme="minorHAnsi" w:hAnsiTheme="minorHAnsi" w:cstheme="minorHAnsi"/>
        </w:rPr>
      </w:pPr>
      <w:r w:rsidRPr="00BC1F25">
        <w:rPr>
          <w:rFonts w:asciiTheme="minorHAnsi" w:hAnsiTheme="minorHAnsi" w:cstheme="minorHAnsi"/>
        </w:rPr>
        <w:t>2)</w:t>
      </w:r>
      <w:r w:rsidRPr="00BC1F25">
        <w:rPr>
          <w:rFonts w:asciiTheme="minorHAnsi" w:hAnsiTheme="minorHAnsi" w:cstheme="minorHAnsi"/>
        </w:rPr>
        <w:tab/>
        <w:t>żądania wyjaśnień w przypadku wątpliwości w zakresie potwierdzenia spełniania ww. wymogów,</w:t>
      </w:r>
    </w:p>
    <w:p w14:paraId="31EA5D79" w14:textId="77777777" w:rsidR="00E5031B" w:rsidRPr="00BC1F25" w:rsidRDefault="00E5031B" w:rsidP="009045FD">
      <w:pPr>
        <w:pStyle w:val="Akapitzlist"/>
        <w:spacing w:after="0" w:line="360" w:lineRule="auto"/>
        <w:ind w:left="426"/>
        <w:jc w:val="both"/>
        <w:rPr>
          <w:rFonts w:asciiTheme="minorHAnsi" w:hAnsiTheme="minorHAnsi" w:cstheme="minorHAnsi"/>
        </w:rPr>
      </w:pPr>
      <w:r w:rsidRPr="00BC1F25">
        <w:rPr>
          <w:rFonts w:asciiTheme="minorHAnsi" w:hAnsiTheme="minorHAnsi" w:cstheme="minorHAnsi"/>
        </w:rPr>
        <w:t>3)</w:t>
      </w:r>
      <w:r w:rsidRPr="00BC1F25">
        <w:rPr>
          <w:rFonts w:asciiTheme="minorHAnsi" w:hAnsiTheme="minorHAnsi" w:cstheme="minorHAnsi"/>
        </w:rPr>
        <w:tab/>
        <w:t xml:space="preserve">przeprowadzania kontroli na miejscu wykonywania świadczenia. </w:t>
      </w:r>
    </w:p>
    <w:p w14:paraId="0710B930" w14:textId="77777777" w:rsidR="00E5031B" w:rsidRPr="00BC1F25" w:rsidRDefault="00E5031B" w:rsidP="009045FD">
      <w:pPr>
        <w:pStyle w:val="Akapitzlist"/>
        <w:numPr>
          <w:ilvl w:val="0"/>
          <w:numId w:val="15"/>
        </w:numPr>
        <w:spacing w:after="0" w:line="360" w:lineRule="auto"/>
        <w:ind w:left="426" w:hanging="426"/>
        <w:jc w:val="both"/>
        <w:rPr>
          <w:rFonts w:asciiTheme="minorHAnsi" w:hAnsiTheme="minorHAnsi" w:cstheme="minorHAnsi"/>
        </w:rPr>
      </w:pPr>
      <w:r w:rsidRPr="00BC1F25">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i/lub podwykonawcę osób wykonujących wskazane w ust. 1 czynności w trakcie realizacji zamówienia:</w:t>
      </w:r>
    </w:p>
    <w:p w14:paraId="279D0BD4" w14:textId="77777777" w:rsidR="00E5031B" w:rsidRPr="00BC1F25" w:rsidRDefault="00E5031B" w:rsidP="009045FD">
      <w:pPr>
        <w:pStyle w:val="Akapitzlist"/>
        <w:spacing w:after="0" w:line="360" w:lineRule="auto"/>
        <w:ind w:left="426"/>
        <w:jc w:val="both"/>
        <w:rPr>
          <w:rFonts w:asciiTheme="minorHAnsi" w:hAnsiTheme="minorHAnsi" w:cstheme="minorHAnsi"/>
        </w:rPr>
      </w:pPr>
      <w:r w:rsidRPr="00BC1F25">
        <w:rPr>
          <w:rFonts w:asciiTheme="minorHAnsi" w:hAnsiTheme="minorHAnsi" w:cstheme="minorHAnsi"/>
        </w:rPr>
        <w:t>1)</w:t>
      </w:r>
      <w:r w:rsidRPr="00BC1F25">
        <w:rPr>
          <w:rFonts w:asciiTheme="minorHAnsi" w:hAnsiTheme="minorHAnsi" w:cstheme="minorHAnsi"/>
        </w:rPr>
        <w:tab/>
        <w:t xml:space="preserve">oświadczenie Wykonawcy i/lub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w:t>
      </w:r>
      <w:r w:rsidRPr="00BC1F25">
        <w:rPr>
          <w:rFonts w:asciiTheme="minorHAnsi" w:hAnsiTheme="minorHAnsi" w:cstheme="minorHAnsi"/>
        </w:rPr>
        <w:lastRenderedPageBreak/>
        <w:t>o pracę i wymiaru etatu oraz podpis osoby uprawnionej do złożenia oświadczenia w imieniu Wykonawcy lub Podwykonawcy;</w:t>
      </w:r>
    </w:p>
    <w:p w14:paraId="4EDB8FFE" w14:textId="77777777" w:rsidR="00E5031B" w:rsidRPr="00BC1F25" w:rsidRDefault="00E5031B" w:rsidP="009045FD">
      <w:pPr>
        <w:pStyle w:val="Akapitzlist"/>
        <w:spacing w:after="0" w:line="360" w:lineRule="auto"/>
        <w:ind w:left="426"/>
        <w:jc w:val="both"/>
        <w:rPr>
          <w:rFonts w:asciiTheme="minorHAnsi" w:hAnsiTheme="minorHAnsi" w:cstheme="minorHAnsi"/>
        </w:rPr>
      </w:pPr>
      <w:r w:rsidRPr="00BC1F25">
        <w:rPr>
          <w:rFonts w:asciiTheme="minorHAnsi" w:hAnsiTheme="minorHAnsi" w:cstheme="minorHAnsi"/>
        </w:rPr>
        <w:t>2)</w:t>
      </w:r>
      <w:r w:rsidRPr="00BC1F25">
        <w:rPr>
          <w:rFonts w:asciiTheme="minorHAnsi" w:hAnsiTheme="minorHAnsi" w:cstheme="minorHAnsi"/>
        </w:rPr>
        <w:tab/>
        <w:t xml:space="preserve">poświadczoną za zgodność z oryginałem odpowiednio przez Wykonawcę i/lub Podwykonawcę kopię umowy/umów o pracę osób wykonujących w trakcie realizacji zamówienia czynności, których dotyczy ww. oświadczenie Wykonawcy i/lub Podwykonawcy (wraz z dokumentem regulującym zakres obowiązków, jeżeli został sporządzony). Kopia umowy/umów powinna zostać zanonimizowana w sposób zapewniający ochronę danych osobowych pracowników, tj. bez adresów, nr PESEL pracowników. Imię i nazwisko pracownika nie podlega </w:t>
      </w:r>
      <w:proofErr w:type="spellStart"/>
      <w:r w:rsidRPr="00BC1F25">
        <w:rPr>
          <w:rFonts w:asciiTheme="minorHAnsi" w:hAnsiTheme="minorHAnsi" w:cstheme="minorHAnsi"/>
        </w:rPr>
        <w:t>anonimizacji</w:t>
      </w:r>
      <w:proofErr w:type="spellEnd"/>
      <w:r w:rsidRPr="00BC1F25">
        <w:rPr>
          <w:rFonts w:asciiTheme="minorHAnsi" w:hAnsiTheme="minorHAnsi" w:cstheme="minorHAnsi"/>
        </w:rPr>
        <w:t>. Informacje takie jak: data zawarcia umowy, rodzaj umowy o pracę i wymiar etatu powinny być możliwe do zidentyfikowania;</w:t>
      </w:r>
    </w:p>
    <w:p w14:paraId="582FE428" w14:textId="77777777" w:rsidR="00E5031B" w:rsidRPr="00BC1F25" w:rsidRDefault="00E5031B" w:rsidP="009045FD">
      <w:pPr>
        <w:pStyle w:val="Akapitzlist"/>
        <w:spacing w:after="0" w:line="360" w:lineRule="auto"/>
        <w:ind w:left="426"/>
        <w:jc w:val="both"/>
        <w:rPr>
          <w:rFonts w:asciiTheme="minorHAnsi" w:hAnsiTheme="minorHAnsi" w:cstheme="minorHAnsi"/>
        </w:rPr>
      </w:pPr>
      <w:r w:rsidRPr="00BC1F25">
        <w:rPr>
          <w:rFonts w:asciiTheme="minorHAnsi" w:hAnsiTheme="minorHAnsi" w:cstheme="minorHAnsi"/>
        </w:rPr>
        <w:t>3)</w:t>
      </w:r>
      <w:r w:rsidRPr="00BC1F25">
        <w:rPr>
          <w:rFonts w:asciiTheme="minorHAnsi" w:hAnsiTheme="minorHAnsi" w:cstheme="minorHAnsi"/>
        </w:rPr>
        <w:tab/>
        <w:t>zaświadczenie właściwego oddziału ZUS, potwierdzające opłacanie przez Wykonawcę i/lub Podwykonawcę składek na ubezpieczenia społeczne i zdrowotne z tytułu zatrudnienia na podstawie umów o pracę za ostatni okres rozliczeniowy;</w:t>
      </w:r>
    </w:p>
    <w:p w14:paraId="4050A70D" w14:textId="77777777" w:rsidR="00E5031B" w:rsidRPr="00BC1F25" w:rsidRDefault="00E5031B" w:rsidP="009045FD">
      <w:pPr>
        <w:pStyle w:val="Akapitzlist"/>
        <w:spacing w:after="0" w:line="360" w:lineRule="auto"/>
        <w:ind w:left="426"/>
        <w:jc w:val="both"/>
        <w:rPr>
          <w:rFonts w:asciiTheme="minorHAnsi" w:hAnsiTheme="minorHAnsi" w:cstheme="minorHAnsi"/>
        </w:rPr>
      </w:pPr>
      <w:r w:rsidRPr="00BC1F25">
        <w:rPr>
          <w:rFonts w:asciiTheme="minorHAnsi" w:hAnsiTheme="minorHAnsi" w:cstheme="minorHAnsi"/>
        </w:rPr>
        <w:t>4)</w:t>
      </w:r>
      <w:r w:rsidRPr="00BC1F25">
        <w:rPr>
          <w:rFonts w:asciiTheme="minorHAnsi" w:hAnsiTheme="minorHAnsi" w:cstheme="minorHAnsi"/>
        </w:rPr>
        <w:tab/>
        <w:t xml:space="preserve">poświadczoną za zgodność z oryginałem odpowiednio przez Wykonawcę lub/i Podwykonawcę kopię dowodu potwierdzającego zgłoszenie pracownika przez pracodawcę do ubezpieczeń, zanonimizowaną w sposób zapewniający ochronę danych osobowych pracowników. Imię i nazwisko pracownika nie podlega </w:t>
      </w:r>
      <w:proofErr w:type="spellStart"/>
      <w:r w:rsidRPr="00BC1F25">
        <w:rPr>
          <w:rFonts w:asciiTheme="minorHAnsi" w:hAnsiTheme="minorHAnsi" w:cstheme="minorHAnsi"/>
        </w:rPr>
        <w:t>anonimizacji</w:t>
      </w:r>
      <w:proofErr w:type="spellEnd"/>
      <w:r w:rsidRPr="00BC1F25">
        <w:rPr>
          <w:rFonts w:asciiTheme="minorHAnsi" w:hAnsiTheme="minorHAnsi" w:cstheme="minorHAnsi"/>
        </w:rPr>
        <w:t>.</w:t>
      </w:r>
    </w:p>
    <w:p w14:paraId="7125735D" w14:textId="77777777" w:rsidR="00E5031B" w:rsidRPr="00BC1F25" w:rsidRDefault="00E5031B" w:rsidP="009045FD">
      <w:pPr>
        <w:pStyle w:val="Akapitzlist"/>
        <w:numPr>
          <w:ilvl w:val="0"/>
          <w:numId w:val="15"/>
        </w:numPr>
        <w:spacing w:after="0" w:line="360" w:lineRule="auto"/>
        <w:ind w:left="426" w:hanging="426"/>
        <w:jc w:val="both"/>
        <w:rPr>
          <w:rFonts w:asciiTheme="minorHAnsi" w:hAnsiTheme="minorHAnsi" w:cstheme="minorHAnsi"/>
        </w:rPr>
      </w:pPr>
      <w:r w:rsidRPr="00BC1F25">
        <w:rPr>
          <w:rFonts w:asciiTheme="minorHAnsi" w:hAnsiTheme="minorHAnsi" w:cstheme="minorHAnsi"/>
        </w:rPr>
        <w:t>Z tytułu niespełnienia przez Wykonawcę lub Podwykonawcę wymogu zatrudnienia na podstawie umowy o pracę osób wykonujących wskazane w pkt 1 czynności, Zamawiający przewiduje sankcję w postaci obowiązku zapłaty przez Wykonawcę kary umownej w wysokości 100 zł za każdy stwierdzony przypadek naruszenia postanowień niniejszego paragrafu. Niezłożenie przez Wykonawcę w wyznaczonym przez Zamawiającego terminie żądanych przez Zamawiającego oświadczeń lub dokumentów w celu potwierdzenia spełnienia przez Wykonawcę wymogu zatrudnienia na podstawie umowy o pracę traktowane będzie jako niespełnienie przez Wykonawcę lub Podwykonawcę wymogu zatrudnienia na podstawie umowy o pracę osób wykonujących wskazane w punkcie 1 czynności.</w:t>
      </w:r>
    </w:p>
    <w:p w14:paraId="44C7A83A" w14:textId="77777777" w:rsidR="00E5031B" w:rsidRPr="00BC1F25" w:rsidRDefault="00E5031B" w:rsidP="009045FD">
      <w:pPr>
        <w:pStyle w:val="Akapitzlist"/>
        <w:numPr>
          <w:ilvl w:val="0"/>
          <w:numId w:val="15"/>
        </w:numPr>
        <w:spacing w:after="0" w:line="360" w:lineRule="auto"/>
        <w:ind w:left="426" w:hanging="426"/>
        <w:jc w:val="both"/>
        <w:rPr>
          <w:rFonts w:asciiTheme="minorHAnsi" w:hAnsiTheme="minorHAnsi" w:cstheme="minorHAnsi"/>
        </w:rPr>
      </w:pPr>
      <w:r w:rsidRPr="00BC1F25">
        <w:rPr>
          <w:rFonts w:asciiTheme="minorHAnsi" w:hAnsiTheme="minorHAnsi" w:cstheme="minorHAnsi"/>
        </w:rPr>
        <w:t>W przypadku powzięcia przez Zamawiającego wątpliwości co do przestrzegania prawa pracy przez Wykonawcę lub Podwykonawcę, Zamawiający może zwrócić się o przeprowadzenie kontroli przez Państwową Inspekcję Pracy.</w:t>
      </w:r>
    </w:p>
    <w:p w14:paraId="3A8D9336" w14:textId="77777777" w:rsidR="00E5031B" w:rsidRPr="00BC1F25" w:rsidRDefault="00E5031B" w:rsidP="009045FD">
      <w:pPr>
        <w:spacing w:line="360" w:lineRule="auto"/>
        <w:contextualSpacing/>
        <w:rPr>
          <w:rFonts w:asciiTheme="minorHAnsi" w:hAnsiTheme="minorHAnsi" w:cstheme="minorHAnsi"/>
          <w:sz w:val="22"/>
          <w:szCs w:val="22"/>
        </w:rPr>
      </w:pPr>
    </w:p>
    <w:p w14:paraId="645545CC" w14:textId="77777777" w:rsidR="00E5031B" w:rsidRPr="00BC1F25" w:rsidRDefault="00E5031B" w:rsidP="009045FD">
      <w:pPr>
        <w:spacing w:line="360" w:lineRule="auto"/>
        <w:contextualSpacing/>
        <w:jc w:val="center"/>
        <w:rPr>
          <w:rFonts w:asciiTheme="minorHAnsi" w:hAnsiTheme="minorHAnsi" w:cstheme="minorHAnsi"/>
          <w:b/>
          <w:bCs/>
          <w:sz w:val="22"/>
          <w:szCs w:val="22"/>
        </w:rPr>
      </w:pPr>
      <w:r w:rsidRPr="00BC1F25">
        <w:rPr>
          <w:rFonts w:asciiTheme="minorHAnsi" w:hAnsiTheme="minorHAnsi" w:cstheme="minorHAnsi"/>
          <w:b/>
          <w:bCs/>
          <w:sz w:val="22"/>
          <w:szCs w:val="22"/>
        </w:rPr>
        <w:t>§10</w:t>
      </w:r>
    </w:p>
    <w:p w14:paraId="36639261" w14:textId="77777777" w:rsidR="00E5031B" w:rsidRPr="00BC1F25" w:rsidRDefault="009045FD" w:rsidP="009045FD">
      <w:pPr>
        <w:spacing w:line="360" w:lineRule="auto"/>
        <w:contextualSpacing/>
        <w:jc w:val="center"/>
        <w:rPr>
          <w:rFonts w:asciiTheme="minorHAnsi" w:hAnsiTheme="minorHAnsi" w:cstheme="minorHAnsi"/>
          <w:b/>
          <w:bCs/>
          <w:sz w:val="22"/>
          <w:szCs w:val="22"/>
        </w:rPr>
      </w:pPr>
      <w:r w:rsidRPr="00BC1F25">
        <w:rPr>
          <w:rFonts w:asciiTheme="minorHAnsi" w:hAnsiTheme="minorHAnsi" w:cstheme="minorHAnsi"/>
          <w:b/>
          <w:bCs/>
          <w:sz w:val="22"/>
          <w:szCs w:val="22"/>
        </w:rPr>
        <w:t>Waloryzacja wynagrodzenia</w:t>
      </w:r>
    </w:p>
    <w:p w14:paraId="24F362F7" w14:textId="77777777" w:rsidR="00E5031B" w:rsidRPr="00BC1F25" w:rsidRDefault="00E5031B" w:rsidP="009045FD">
      <w:pPr>
        <w:spacing w:line="360" w:lineRule="auto"/>
        <w:contextualSpacing/>
        <w:rPr>
          <w:rFonts w:asciiTheme="minorHAnsi" w:hAnsiTheme="minorHAnsi" w:cstheme="minorHAnsi"/>
          <w:sz w:val="22"/>
          <w:szCs w:val="22"/>
        </w:rPr>
      </w:pPr>
    </w:p>
    <w:p w14:paraId="28285B66" w14:textId="77777777" w:rsidR="009045FD" w:rsidRPr="00BC1F25" w:rsidRDefault="00E5031B" w:rsidP="009045FD">
      <w:pPr>
        <w:pStyle w:val="Akapitzlist"/>
        <w:numPr>
          <w:ilvl w:val="0"/>
          <w:numId w:val="23"/>
        </w:numPr>
        <w:spacing w:after="0" w:line="360" w:lineRule="auto"/>
        <w:ind w:left="426"/>
        <w:jc w:val="both"/>
        <w:rPr>
          <w:rFonts w:asciiTheme="minorHAnsi" w:hAnsiTheme="minorHAnsi" w:cstheme="minorHAnsi"/>
        </w:rPr>
      </w:pPr>
      <w:r w:rsidRPr="00BC1F25">
        <w:rPr>
          <w:rFonts w:asciiTheme="minorHAnsi" w:hAnsiTheme="minorHAnsi" w:cstheme="minorHAnsi"/>
        </w:rPr>
        <w:t xml:space="preserve">W związku z brzmieniem art. 436 pkt 4 lit. b) ustawy </w:t>
      </w:r>
      <w:proofErr w:type="spellStart"/>
      <w:r w:rsidRPr="00BC1F25">
        <w:rPr>
          <w:rFonts w:asciiTheme="minorHAnsi" w:hAnsiTheme="minorHAnsi" w:cstheme="minorHAnsi"/>
        </w:rPr>
        <w:t>Pzp</w:t>
      </w:r>
      <w:proofErr w:type="spellEnd"/>
      <w:r w:rsidRPr="00BC1F25">
        <w:rPr>
          <w:rFonts w:asciiTheme="minorHAnsi" w:hAnsiTheme="minorHAnsi" w:cstheme="minorHAnsi"/>
        </w:rPr>
        <w:t xml:space="preserve"> Zamawiający dopuszcza zmiany niniejszej umowy, w przypadku zmiany:</w:t>
      </w:r>
    </w:p>
    <w:p w14:paraId="2F471E57" w14:textId="77777777" w:rsidR="009045FD" w:rsidRPr="00BC1F25" w:rsidRDefault="00E5031B" w:rsidP="009045FD">
      <w:pPr>
        <w:pStyle w:val="Akapitzlist"/>
        <w:numPr>
          <w:ilvl w:val="1"/>
          <w:numId w:val="23"/>
        </w:numPr>
        <w:spacing w:after="0" w:line="360" w:lineRule="auto"/>
        <w:jc w:val="both"/>
        <w:rPr>
          <w:rFonts w:asciiTheme="minorHAnsi" w:hAnsiTheme="minorHAnsi" w:cstheme="minorHAnsi"/>
        </w:rPr>
      </w:pPr>
      <w:r w:rsidRPr="00BC1F25">
        <w:rPr>
          <w:rFonts w:asciiTheme="minorHAnsi" w:hAnsiTheme="minorHAnsi" w:cstheme="minorHAnsi"/>
        </w:rPr>
        <w:lastRenderedPageBreak/>
        <w:t>stawki podatku od towarów i usług oraz podatku akcyzowego,</w:t>
      </w:r>
    </w:p>
    <w:p w14:paraId="5663B19E" w14:textId="77777777" w:rsidR="009045FD" w:rsidRPr="00BC1F25" w:rsidRDefault="00E5031B" w:rsidP="009045FD">
      <w:pPr>
        <w:pStyle w:val="Akapitzlist"/>
        <w:numPr>
          <w:ilvl w:val="1"/>
          <w:numId w:val="23"/>
        </w:numPr>
        <w:spacing w:after="0" w:line="360" w:lineRule="auto"/>
        <w:jc w:val="both"/>
        <w:rPr>
          <w:rFonts w:asciiTheme="minorHAnsi" w:hAnsiTheme="minorHAnsi" w:cstheme="minorHAnsi"/>
        </w:rPr>
      </w:pPr>
      <w:r w:rsidRPr="00BC1F25">
        <w:rPr>
          <w:rFonts w:asciiTheme="minorHAnsi" w:hAnsiTheme="minorHAnsi" w:cstheme="minorHAnsi"/>
        </w:rPr>
        <w:t>wysokości minimalnego wynagrodzenia za prace albo minimalnej stawki godzinowej ustalonych na podstawie przepisów ustawy o minimalnym wynagrodzeniu z pracę,</w:t>
      </w:r>
    </w:p>
    <w:p w14:paraId="49A1D536" w14:textId="77777777" w:rsidR="009045FD" w:rsidRPr="00BC1F25" w:rsidRDefault="00E5031B" w:rsidP="009045FD">
      <w:pPr>
        <w:pStyle w:val="Akapitzlist"/>
        <w:numPr>
          <w:ilvl w:val="1"/>
          <w:numId w:val="23"/>
        </w:numPr>
        <w:spacing w:after="0" w:line="360" w:lineRule="auto"/>
        <w:jc w:val="both"/>
        <w:rPr>
          <w:rFonts w:asciiTheme="minorHAnsi" w:hAnsiTheme="minorHAnsi" w:cstheme="minorHAnsi"/>
        </w:rPr>
      </w:pPr>
      <w:r w:rsidRPr="00BC1F25">
        <w:rPr>
          <w:rFonts w:asciiTheme="minorHAnsi" w:hAnsiTheme="minorHAnsi" w:cstheme="minorHAnsi"/>
        </w:rPr>
        <w:t>zasad podlegania ubezpieczeniom społecznym lub ubezpieczeniu zdrowotnemu lub wysokości stawki składki na ubezpieczenia społeczne i zdrowotne,</w:t>
      </w:r>
    </w:p>
    <w:p w14:paraId="607D5826" w14:textId="77777777" w:rsidR="00E5031B" w:rsidRPr="00BC1F25" w:rsidRDefault="00E5031B" w:rsidP="009045FD">
      <w:pPr>
        <w:pStyle w:val="Akapitzlist"/>
        <w:numPr>
          <w:ilvl w:val="1"/>
          <w:numId w:val="23"/>
        </w:numPr>
        <w:spacing w:after="0" w:line="360" w:lineRule="auto"/>
        <w:jc w:val="both"/>
        <w:rPr>
          <w:rFonts w:asciiTheme="minorHAnsi" w:hAnsiTheme="minorHAnsi" w:cstheme="minorHAnsi"/>
        </w:rPr>
      </w:pPr>
      <w:r w:rsidRPr="00BC1F25">
        <w:rPr>
          <w:rFonts w:asciiTheme="minorHAnsi" w:hAnsiTheme="minorHAnsi" w:cstheme="minorHAnsi"/>
        </w:rPr>
        <w:t>zasad gromadzenia i wysokości wpłat do pracowniczych planów kapitałowych</w:t>
      </w:r>
    </w:p>
    <w:p w14:paraId="43AB9A59" w14:textId="77777777" w:rsidR="009045FD" w:rsidRPr="00BC1F25" w:rsidRDefault="00E5031B" w:rsidP="009045FD">
      <w:pPr>
        <w:spacing w:line="360" w:lineRule="auto"/>
        <w:ind w:left="360"/>
        <w:jc w:val="both"/>
        <w:rPr>
          <w:rFonts w:asciiTheme="minorHAnsi" w:hAnsiTheme="minorHAnsi" w:cstheme="minorHAnsi"/>
        </w:rPr>
      </w:pPr>
      <w:r w:rsidRPr="00BC1F25">
        <w:rPr>
          <w:rFonts w:asciiTheme="minorHAnsi" w:hAnsiTheme="minorHAnsi" w:cstheme="minorHAnsi"/>
        </w:rPr>
        <w:t>- jeżeli zmiany te będą miały wpływ na koszty wykonania zamówienia przez Wykonawcę.</w:t>
      </w:r>
    </w:p>
    <w:p w14:paraId="294D1B6E" w14:textId="77777777" w:rsidR="009045FD" w:rsidRPr="00BC1F25" w:rsidRDefault="009045FD" w:rsidP="009045FD">
      <w:pPr>
        <w:pStyle w:val="Akapitzlist"/>
        <w:numPr>
          <w:ilvl w:val="0"/>
          <w:numId w:val="23"/>
        </w:numPr>
        <w:spacing w:line="360" w:lineRule="auto"/>
        <w:ind w:left="284"/>
        <w:jc w:val="both"/>
        <w:rPr>
          <w:rFonts w:asciiTheme="minorHAnsi" w:hAnsiTheme="minorHAnsi" w:cstheme="minorHAnsi"/>
        </w:rPr>
      </w:pPr>
      <w:r w:rsidRPr="00BC1F25">
        <w:rPr>
          <w:rFonts w:asciiTheme="minorHAnsi" w:hAnsiTheme="minorHAnsi" w:cstheme="minorHAnsi"/>
        </w:rPr>
        <w:t>Strony zgodnie ustalają, że wysokości wynagrodzenia ustalonego na podstawie umowy może ulec zmianie w przypadku zmiany :</w:t>
      </w:r>
    </w:p>
    <w:p w14:paraId="0E220F4D" w14:textId="77777777" w:rsidR="009045FD" w:rsidRPr="00BC1F25" w:rsidRDefault="009045FD"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wysokości minimalnego wynagrodzenia za pracę albo minimalnej stawki godzinowej, ustalonych na podstawie przepisów ustawy z dnia 10 października 2002r. o minimalnym wynagrodzeniu za pracę,</w:t>
      </w:r>
    </w:p>
    <w:p w14:paraId="4BB1A343" w14:textId="77777777" w:rsidR="009045FD" w:rsidRPr="00BC1F25" w:rsidRDefault="009045FD"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zasad podlegania ubezpieczeniom społecznym lub ubezpieczeniu zdrowotnemu lub wysokości stawki składki na ubezpieczenia społeczne lub ubezpieczenie zdrowotne,</w:t>
      </w:r>
    </w:p>
    <w:p w14:paraId="78D11435" w14:textId="77777777" w:rsidR="009045FD" w:rsidRPr="00BC1F25" w:rsidRDefault="009045FD"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zasad gromadzenia i wysokości wpłat do PPK, o których mowa w ustawie z dnia 4 października 2018r. o pracowniczych planach kapitałowych.</w:t>
      </w:r>
    </w:p>
    <w:p w14:paraId="0801316A" w14:textId="77777777" w:rsidR="009045FD" w:rsidRPr="00BC1F25" w:rsidRDefault="009045FD" w:rsidP="009045FD">
      <w:pPr>
        <w:pStyle w:val="Akapitzlist"/>
        <w:numPr>
          <w:ilvl w:val="0"/>
          <w:numId w:val="23"/>
        </w:numPr>
        <w:spacing w:line="360" w:lineRule="auto"/>
        <w:ind w:left="284" w:hanging="284"/>
        <w:jc w:val="both"/>
        <w:rPr>
          <w:rFonts w:asciiTheme="minorHAnsi" w:hAnsiTheme="minorHAnsi" w:cstheme="minorHAnsi"/>
        </w:rPr>
      </w:pPr>
      <w:r w:rsidRPr="00BC1F25">
        <w:rPr>
          <w:rFonts w:asciiTheme="minorHAnsi" w:hAnsiTheme="minorHAnsi" w:cstheme="minorHAnsi"/>
        </w:rPr>
        <w:t>Strony zgodnie ustalają, że zmiany, o jakich mowa w ust. 2 mogą stanowić podstawę do zmiany opłaty ryczałtowej, jeżeli będą miały wpływ na koszty wykonania zamówienia przez Wykonawcę, jeżeli w sumie przekroczą kwotę stanowiącą 10% wynagrodzenia brutto, o którym mowa w Umowie (kwota początkowa waloryzacji). Od wysokości zwaloryzowanego wynagrodzenia brutto odlicza się kwotę początkową waloryzacji.</w:t>
      </w:r>
    </w:p>
    <w:p w14:paraId="30D1623C" w14:textId="4BCC5459" w:rsidR="009045FD" w:rsidRPr="00BC1F25" w:rsidRDefault="009045FD" w:rsidP="009045FD">
      <w:pPr>
        <w:pStyle w:val="Akapitzlist"/>
        <w:numPr>
          <w:ilvl w:val="0"/>
          <w:numId w:val="23"/>
        </w:numPr>
        <w:spacing w:line="360" w:lineRule="auto"/>
        <w:ind w:left="284" w:hanging="284"/>
        <w:jc w:val="both"/>
        <w:rPr>
          <w:rFonts w:asciiTheme="minorHAnsi" w:hAnsiTheme="minorHAnsi" w:cstheme="minorHAnsi"/>
        </w:rPr>
      </w:pPr>
      <w:r w:rsidRPr="00BC1F25">
        <w:rPr>
          <w:rFonts w:asciiTheme="minorHAnsi" w:hAnsiTheme="minorHAnsi" w:cstheme="minorHAnsi"/>
        </w:rPr>
        <w:t>Wniosek o zmianę wynagrodzenia z przyczyn wskazanych w ust. 2 zainteresowana strona składa drugiej stronie, pod rygorem nieważności w postaci pisemnej w terminie 30 dni od dnia wejścia w życie ustawy wprowadzającej nowe stawki lub zasady, o których mowa w ust. 2. Wniosek złożony po okresie 30 dni od wprowadzonych zmian wymienionych powyżej pozostawia się bez rozpatrzeni</w:t>
      </w:r>
      <w:r w:rsidR="00B96797">
        <w:rPr>
          <w:rFonts w:asciiTheme="minorHAnsi" w:hAnsiTheme="minorHAnsi" w:cstheme="minorHAnsi"/>
        </w:rPr>
        <w:t>a</w:t>
      </w:r>
      <w:r w:rsidRPr="00BC1F25">
        <w:rPr>
          <w:rFonts w:asciiTheme="minorHAnsi" w:hAnsiTheme="minorHAnsi" w:cstheme="minorHAnsi"/>
        </w:rPr>
        <w:t>, o czym niezwłocznie informuje się drugą stronę.</w:t>
      </w:r>
    </w:p>
    <w:p w14:paraId="6BB27082" w14:textId="77777777" w:rsidR="009045FD" w:rsidRPr="00BC1F25" w:rsidRDefault="009045FD" w:rsidP="009045FD">
      <w:pPr>
        <w:pStyle w:val="Akapitzlist"/>
        <w:numPr>
          <w:ilvl w:val="0"/>
          <w:numId w:val="23"/>
        </w:numPr>
        <w:spacing w:line="360" w:lineRule="auto"/>
        <w:ind w:left="284" w:hanging="284"/>
        <w:jc w:val="both"/>
        <w:rPr>
          <w:rFonts w:asciiTheme="minorHAnsi" w:hAnsiTheme="minorHAnsi" w:cstheme="minorHAnsi"/>
        </w:rPr>
      </w:pPr>
      <w:r w:rsidRPr="00BC1F25">
        <w:rPr>
          <w:rFonts w:asciiTheme="minorHAnsi" w:hAnsiTheme="minorHAnsi" w:cstheme="minorHAnsi"/>
        </w:rPr>
        <w:t>Wniosek wykonawcy o waloryzację wynagrodzenia z przyczyn, o których mowa w ust. 2 zawiera:</w:t>
      </w:r>
    </w:p>
    <w:p w14:paraId="37932DD4" w14:textId="77777777" w:rsidR="009045FD" w:rsidRPr="00BC1F25" w:rsidRDefault="009045FD"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 xml:space="preserve"> pisemne zestawienie wynagrodzeń- w przypadku zmiany o której mowa w ust. 2 pkt 1,</w:t>
      </w:r>
    </w:p>
    <w:p w14:paraId="2451E892" w14:textId="77777777" w:rsidR="009045FD" w:rsidRPr="00BC1F25" w:rsidRDefault="009045FD"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 xml:space="preserve"> pisemne zestawienie wielkości stawek na ubezpieczenie- w przypadku zmiany o której mowa w ust. 2 pkt 2,</w:t>
      </w:r>
    </w:p>
    <w:p w14:paraId="7553F89C" w14:textId="77777777" w:rsidR="009045FD" w:rsidRPr="00BC1F25" w:rsidRDefault="009045FD"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pisemne zestawienie składek na PPK - w przypadku zmiany o której mowa w ust. 2 pkt 3.</w:t>
      </w:r>
    </w:p>
    <w:p w14:paraId="31757521" w14:textId="77777777" w:rsidR="009045FD" w:rsidRPr="00BC1F25" w:rsidRDefault="009045FD" w:rsidP="009045FD">
      <w:pPr>
        <w:pStyle w:val="Akapitzlist"/>
        <w:numPr>
          <w:ilvl w:val="0"/>
          <w:numId w:val="23"/>
        </w:numPr>
        <w:spacing w:line="360" w:lineRule="auto"/>
        <w:ind w:left="284" w:hanging="284"/>
        <w:jc w:val="both"/>
        <w:rPr>
          <w:rFonts w:asciiTheme="minorHAnsi" w:hAnsiTheme="minorHAnsi" w:cstheme="minorHAnsi"/>
        </w:rPr>
      </w:pPr>
      <w:r w:rsidRPr="00BC1F25">
        <w:rPr>
          <w:rFonts w:asciiTheme="minorHAnsi" w:hAnsiTheme="minorHAnsi" w:cstheme="minorHAnsi"/>
        </w:rPr>
        <w:t xml:space="preserve"> Jeżeli odpowiednie dokumenty, o których mowa w ust. 5 nie zostaną złożone wraz z wnioskiem Wykonawcy to Wykonawca jest zobowiązany do przedłożenia żądanych dokumentów w terminie 14 dni od dnia pisemnego wezwania przez Zamawiającego pod rygorem pozostawienia wniosku bez rozpoznania.</w:t>
      </w:r>
    </w:p>
    <w:p w14:paraId="021B4198" w14:textId="77777777" w:rsidR="009045FD" w:rsidRPr="00BC1F25" w:rsidRDefault="00E5031B" w:rsidP="009045FD">
      <w:pPr>
        <w:pStyle w:val="Akapitzlist"/>
        <w:numPr>
          <w:ilvl w:val="0"/>
          <w:numId w:val="23"/>
        </w:numPr>
        <w:spacing w:line="360" w:lineRule="auto"/>
        <w:ind w:left="284"/>
        <w:jc w:val="both"/>
        <w:rPr>
          <w:rFonts w:asciiTheme="minorHAnsi" w:hAnsiTheme="minorHAnsi" w:cstheme="minorHAnsi"/>
        </w:rPr>
      </w:pPr>
      <w:r w:rsidRPr="00BC1F25">
        <w:rPr>
          <w:rFonts w:asciiTheme="minorHAnsi" w:hAnsiTheme="minorHAnsi" w:cstheme="minorHAnsi"/>
        </w:rPr>
        <w:lastRenderedPageBreak/>
        <w:t xml:space="preserve">W związku z brzmieniem art. 439 ust. 1 ustawy </w:t>
      </w:r>
      <w:proofErr w:type="spellStart"/>
      <w:r w:rsidRPr="00BC1F25">
        <w:rPr>
          <w:rFonts w:asciiTheme="minorHAnsi" w:hAnsiTheme="minorHAnsi" w:cstheme="minorHAnsi"/>
        </w:rPr>
        <w:t>Pzp</w:t>
      </w:r>
      <w:proofErr w:type="spellEnd"/>
      <w:r w:rsidRPr="00BC1F25">
        <w:rPr>
          <w:rFonts w:asciiTheme="minorHAnsi" w:hAnsiTheme="minorHAnsi" w:cstheme="minorHAnsi"/>
        </w:rPr>
        <w:t>. Zamawiający dopuszcza zmianę wysokości wynagrodzenia należnego wykonawcy przez jego wzrost i obniżenie, w przypadku zmiany cen materiałów lub kosztów związanych z realizacją zamówienia. Waloryzacja ta będzie dokonywana raz w roku z zachowaniem następujących zasad i w następujący sposób:</w:t>
      </w:r>
    </w:p>
    <w:p w14:paraId="6AB00616" w14:textId="77777777" w:rsidR="009045FD" w:rsidRPr="00BC1F25" w:rsidRDefault="00E5031B"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 xml:space="preserve">Waloryzacja wynagrodzenia następuje po raz pierwszy w kolejnym roku kalendarzowym, licząc od końca roku kalendarzowego, w którym przypada data rozpoczęcia wykonywania umowy, w taki sposób, że początkowym terminem ustalenia zmiany wynagrodzenia jest dzień 1 </w:t>
      </w:r>
      <w:r w:rsidR="009045FD" w:rsidRPr="00BC1F25">
        <w:rPr>
          <w:rFonts w:asciiTheme="minorHAnsi" w:hAnsiTheme="minorHAnsi" w:cstheme="minorHAnsi"/>
        </w:rPr>
        <w:t>grudnia</w:t>
      </w:r>
      <w:r w:rsidRPr="00BC1F25">
        <w:rPr>
          <w:rFonts w:asciiTheme="minorHAnsi" w:hAnsiTheme="minorHAnsi" w:cstheme="minorHAnsi"/>
        </w:rPr>
        <w:t xml:space="preserve"> danego roku kalendarzowego, w którym waloryzacja następuje po raz pierwszy;</w:t>
      </w:r>
    </w:p>
    <w:p w14:paraId="7DE657BA" w14:textId="77777777" w:rsidR="009045FD" w:rsidRPr="00BC1F25" w:rsidRDefault="00E5031B"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Stosowany przez strony umowy sposób określenia wpływu zmiany ceny materiałów lub kosztów na koszt wykonania zamówienia określa się jako waloryzację wynagrodzenia.</w:t>
      </w:r>
    </w:p>
    <w:p w14:paraId="08C07455" w14:textId="77777777" w:rsidR="009045FD" w:rsidRPr="00BC1F25" w:rsidRDefault="00E5031B"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Waloryzacja dokonywana będzie w oparciu o ogłaszany w komunikacie przez Prezesa Głównego Urzędu Statystycznego wskaźnik cen towarów i usług konsumpcyjnych w ujęciu rocznym,</w:t>
      </w:r>
    </w:p>
    <w:p w14:paraId="5A3B9ACC" w14:textId="77777777" w:rsidR="009045FD" w:rsidRPr="00BC1F25" w:rsidRDefault="00E5031B" w:rsidP="009045FD">
      <w:pPr>
        <w:pStyle w:val="Akapitzlist"/>
        <w:numPr>
          <w:ilvl w:val="1"/>
          <w:numId w:val="23"/>
        </w:numPr>
        <w:spacing w:line="360" w:lineRule="auto"/>
        <w:jc w:val="both"/>
        <w:rPr>
          <w:rFonts w:asciiTheme="minorHAnsi" w:hAnsiTheme="minorHAnsi" w:cstheme="minorHAnsi"/>
        </w:rPr>
      </w:pPr>
      <w:r w:rsidRPr="00BC1F25">
        <w:rPr>
          <w:rFonts w:asciiTheme="minorHAnsi" w:hAnsiTheme="minorHAnsi" w:cstheme="minorHAnsi"/>
        </w:rPr>
        <w:t>Waloryzacji podlegać będzie cena za realizację przedmiotu zamówienia, określona w ofercie Wykonawcy,</w:t>
      </w:r>
    </w:p>
    <w:p w14:paraId="3BAE6D9C" w14:textId="77777777" w:rsidR="009045FD" w:rsidRPr="00BC1F25" w:rsidRDefault="00E5031B" w:rsidP="009045FD">
      <w:pPr>
        <w:pStyle w:val="Akapitzlist"/>
        <w:numPr>
          <w:ilvl w:val="0"/>
          <w:numId w:val="23"/>
        </w:numPr>
        <w:spacing w:line="360" w:lineRule="auto"/>
        <w:ind w:left="284"/>
        <w:jc w:val="both"/>
        <w:rPr>
          <w:rFonts w:asciiTheme="minorHAnsi" w:hAnsiTheme="minorHAnsi" w:cstheme="minorHAnsi"/>
        </w:rPr>
      </w:pPr>
      <w:r w:rsidRPr="00BC1F25">
        <w:rPr>
          <w:rFonts w:asciiTheme="minorHAnsi" w:hAnsiTheme="minorHAnsi" w:cstheme="minorHAnsi"/>
        </w:rPr>
        <w:t>Każdorazowo maksymalna wysokość zmiany wynagrodzenia ryczałtowego jaką dopuszcza Zamawiający w efekcie zastosowania postanowień o zasadach wprowadzania zmian w wysokości wynagrodzenia wynikających z dokonywania waloryzacji nie może przekroczyć wartości 0,</w:t>
      </w:r>
      <w:r w:rsidR="009045FD" w:rsidRPr="00BC1F25">
        <w:rPr>
          <w:rFonts w:asciiTheme="minorHAnsi" w:hAnsiTheme="minorHAnsi" w:cstheme="minorHAnsi"/>
        </w:rPr>
        <w:t>3</w:t>
      </w:r>
      <w:r w:rsidRPr="00BC1F25">
        <w:rPr>
          <w:rFonts w:asciiTheme="minorHAnsi" w:hAnsiTheme="minorHAnsi" w:cstheme="minorHAnsi"/>
        </w:rPr>
        <w:t xml:space="preserve"> % wynagrodzenia ryczałtowego umowy w chwili jej zawarcia.</w:t>
      </w:r>
    </w:p>
    <w:p w14:paraId="2DAFC9EC" w14:textId="72C04521" w:rsidR="009045FD" w:rsidRPr="00BC1F25" w:rsidRDefault="00E5031B" w:rsidP="009045FD">
      <w:pPr>
        <w:pStyle w:val="Akapitzlist"/>
        <w:numPr>
          <w:ilvl w:val="0"/>
          <w:numId w:val="23"/>
        </w:numPr>
        <w:spacing w:line="360" w:lineRule="auto"/>
        <w:ind w:left="284"/>
        <w:jc w:val="both"/>
        <w:rPr>
          <w:rFonts w:asciiTheme="minorHAnsi" w:hAnsiTheme="minorHAnsi" w:cstheme="minorHAnsi"/>
        </w:rPr>
      </w:pPr>
      <w:r w:rsidRPr="00BC1F25">
        <w:rPr>
          <w:rFonts w:asciiTheme="minorHAnsi" w:hAnsiTheme="minorHAnsi" w:cstheme="minorHAnsi"/>
        </w:rPr>
        <w:t xml:space="preserve">Po opublikowaniu ogłaszanego w komunikacie przez Prezesa Głównego Urzędu Statystycznego wskaźnika, o którym mowa powyżej w </w:t>
      </w:r>
      <w:r w:rsidR="009045FD" w:rsidRPr="00BC1F25">
        <w:rPr>
          <w:rFonts w:asciiTheme="minorHAnsi" w:hAnsiTheme="minorHAnsi" w:cstheme="minorHAnsi"/>
        </w:rPr>
        <w:t xml:space="preserve">ust. 7 </w:t>
      </w:r>
      <w:proofErr w:type="spellStart"/>
      <w:r w:rsidRPr="00BC1F25">
        <w:rPr>
          <w:rFonts w:asciiTheme="minorHAnsi" w:hAnsiTheme="minorHAnsi" w:cstheme="minorHAnsi"/>
        </w:rPr>
        <w:t>ppkt</w:t>
      </w:r>
      <w:proofErr w:type="spellEnd"/>
      <w:r w:rsidRPr="00BC1F25">
        <w:rPr>
          <w:rFonts w:asciiTheme="minorHAnsi" w:hAnsiTheme="minorHAnsi" w:cstheme="minorHAnsi"/>
        </w:rPr>
        <w:t>. 3, uprawniającego strony umowy do żądania dokonania zmian wysokości wynagrodzenia należnego Wykonawcy. Wykonawca sporządzi odpowiedni projekt aneksu do umowy uwzględniający waloryzację cen dokonana zgodnie z niniejszym ustępem i przedłoży ten projekt aneksu uwzględniający waloryzację cen dokonaną zgodnie z niniejszym ustępem i przedłoży ten projekt aneksu Zamawiającemu wraz z dokumentami potwierdzającymi potrzebę jego zawarcia. Aneks ten powinien być zawarty przez strony umowy w terminie 30 dni od daty przedłożenia Zamawiającemu jego projektu (wraz z wymaganymi dokumentami).</w:t>
      </w:r>
    </w:p>
    <w:p w14:paraId="4BE22AD1" w14:textId="1FD132F8" w:rsidR="009045FD" w:rsidRPr="00BC1F25" w:rsidRDefault="00E5031B" w:rsidP="009045FD">
      <w:pPr>
        <w:pStyle w:val="Akapitzlist"/>
        <w:numPr>
          <w:ilvl w:val="0"/>
          <w:numId w:val="23"/>
        </w:numPr>
        <w:spacing w:line="360" w:lineRule="auto"/>
        <w:ind w:left="284"/>
        <w:jc w:val="both"/>
        <w:rPr>
          <w:rFonts w:asciiTheme="minorHAnsi" w:hAnsiTheme="minorHAnsi" w:cstheme="minorHAnsi"/>
        </w:rPr>
      </w:pPr>
      <w:r w:rsidRPr="00BC1F25">
        <w:rPr>
          <w:rFonts w:asciiTheme="minorHAnsi" w:hAnsiTheme="minorHAnsi" w:cstheme="minorHAnsi"/>
        </w:rPr>
        <w:t>Jeżeli umowa została zawarta po upływie 180 dni od dnia upływu terminu składania ofert, w celu ustalenia zmiany wysokości wynagrodzenia należnego wykonawcy, oblicza się różnicę między średnią ceną materiałów lub kosztów, obowiązując</w:t>
      </w:r>
      <w:r w:rsidR="00B96797">
        <w:rPr>
          <w:rFonts w:asciiTheme="minorHAnsi" w:hAnsiTheme="minorHAnsi" w:cstheme="minorHAnsi"/>
        </w:rPr>
        <w:t>ą</w:t>
      </w:r>
      <w:r w:rsidRPr="00BC1F25">
        <w:rPr>
          <w:rFonts w:asciiTheme="minorHAnsi" w:hAnsiTheme="minorHAnsi" w:cstheme="minorHAnsi"/>
        </w:rPr>
        <w:t xml:space="preserve"> w dniu otwarcia ofert, a cen</w:t>
      </w:r>
      <w:r w:rsidR="00B96797">
        <w:rPr>
          <w:rFonts w:asciiTheme="minorHAnsi" w:hAnsiTheme="minorHAnsi" w:cstheme="minorHAnsi"/>
        </w:rPr>
        <w:t>ą</w:t>
      </w:r>
      <w:r w:rsidRPr="00BC1F25">
        <w:rPr>
          <w:rFonts w:asciiTheme="minorHAnsi" w:hAnsiTheme="minorHAnsi" w:cstheme="minorHAnsi"/>
        </w:rPr>
        <w:t xml:space="preserve"> nabycia materiałów lub rzeczywiści</w:t>
      </w:r>
      <w:r w:rsidR="00B96797">
        <w:rPr>
          <w:rFonts w:asciiTheme="minorHAnsi" w:hAnsiTheme="minorHAnsi" w:cstheme="minorHAnsi"/>
        </w:rPr>
        <w:t>e</w:t>
      </w:r>
      <w:r w:rsidRPr="00BC1F25">
        <w:rPr>
          <w:rFonts w:asciiTheme="minorHAnsi" w:hAnsiTheme="minorHAnsi" w:cstheme="minorHAnsi"/>
        </w:rPr>
        <w:t xml:space="preserve"> poniesionych kosztów przez wykonawcę, zgodnie z postanowieniami niniejszego ustępu.</w:t>
      </w:r>
    </w:p>
    <w:p w14:paraId="3E9163BA" w14:textId="77777777" w:rsidR="009045FD" w:rsidRPr="00BC1F25" w:rsidRDefault="00E5031B" w:rsidP="009045FD">
      <w:pPr>
        <w:pStyle w:val="Akapitzlist"/>
        <w:numPr>
          <w:ilvl w:val="0"/>
          <w:numId w:val="23"/>
        </w:numPr>
        <w:spacing w:line="360" w:lineRule="auto"/>
        <w:ind w:left="284"/>
        <w:jc w:val="both"/>
        <w:rPr>
          <w:rFonts w:asciiTheme="minorHAnsi" w:hAnsiTheme="minorHAnsi" w:cstheme="minorHAnsi"/>
        </w:rPr>
      </w:pPr>
      <w:r w:rsidRPr="00BC1F25">
        <w:rPr>
          <w:rFonts w:asciiTheme="minorHAnsi" w:hAnsiTheme="minorHAnsi" w:cstheme="minorHAnsi"/>
        </w:rPr>
        <w:t xml:space="preserve">Wnioskodawca, którego wynagrodzenie zostało zmienione zgodnie z niniejszym ustępem w terminie 30 dni od daty zawarcia z zamawiającym aneksu, o którym mowa powyżej, zobowiązany </w:t>
      </w:r>
      <w:r w:rsidRPr="00BC1F25">
        <w:rPr>
          <w:rFonts w:asciiTheme="minorHAnsi" w:hAnsiTheme="minorHAnsi" w:cstheme="minorHAnsi"/>
        </w:rPr>
        <w:lastRenderedPageBreak/>
        <w:t xml:space="preserve">jest do zmiany wynagrodzenia przysługującego podwykonawcy, z którym zawarł on umowę, w zakresie odpowiadającym zmianom kosztów dotyczących zobowiązania podwykonawcy, jeżeli spełnione są warunki określone w art. 439 ust. 5 ustawy </w:t>
      </w:r>
      <w:proofErr w:type="spellStart"/>
      <w:r w:rsidRPr="00BC1F25">
        <w:rPr>
          <w:rFonts w:asciiTheme="minorHAnsi" w:hAnsiTheme="minorHAnsi" w:cstheme="minorHAnsi"/>
        </w:rPr>
        <w:t>Pzp</w:t>
      </w:r>
      <w:proofErr w:type="spellEnd"/>
      <w:r w:rsidRPr="00BC1F25">
        <w:rPr>
          <w:rFonts w:asciiTheme="minorHAnsi" w:hAnsiTheme="minorHAnsi" w:cstheme="minorHAnsi"/>
        </w:rPr>
        <w:t>.</w:t>
      </w:r>
    </w:p>
    <w:p w14:paraId="6AAB9B34" w14:textId="77777777" w:rsidR="009045FD" w:rsidRPr="00BC1F25" w:rsidRDefault="009045FD" w:rsidP="009045FD">
      <w:pPr>
        <w:spacing w:line="360" w:lineRule="auto"/>
        <w:contextualSpacing/>
        <w:jc w:val="center"/>
        <w:rPr>
          <w:rFonts w:asciiTheme="minorHAnsi" w:hAnsiTheme="minorHAnsi" w:cstheme="minorHAnsi"/>
          <w:b/>
          <w:bCs/>
          <w:sz w:val="22"/>
          <w:szCs w:val="22"/>
        </w:rPr>
      </w:pPr>
      <w:r w:rsidRPr="00BC1F25">
        <w:rPr>
          <w:rFonts w:asciiTheme="minorHAnsi" w:hAnsiTheme="minorHAnsi" w:cstheme="minorHAnsi"/>
          <w:b/>
          <w:bCs/>
          <w:sz w:val="22"/>
          <w:szCs w:val="22"/>
        </w:rPr>
        <w:t>§11</w:t>
      </w:r>
    </w:p>
    <w:p w14:paraId="546E026A" w14:textId="379D14FC" w:rsidR="009045FD" w:rsidRPr="00BC1F25" w:rsidRDefault="009045FD" w:rsidP="009045FD">
      <w:pPr>
        <w:spacing w:line="360" w:lineRule="auto"/>
        <w:contextualSpacing/>
        <w:jc w:val="center"/>
        <w:rPr>
          <w:rFonts w:asciiTheme="minorHAnsi" w:hAnsiTheme="minorHAnsi" w:cstheme="minorHAnsi"/>
          <w:b/>
          <w:bCs/>
          <w:sz w:val="22"/>
          <w:szCs w:val="22"/>
        </w:rPr>
      </w:pPr>
      <w:r w:rsidRPr="00BC1F25">
        <w:rPr>
          <w:rFonts w:asciiTheme="minorHAnsi" w:hAnsiTheme="minorHAnsi" w:cstheme="minorHAnsi"/>
          <w:b/>
          <w:bCs/>
          <w:sz w:val="22"/>
          <w:szCs w:val="22"/>
        </w:rPr>
        <w:t>Zmian</w:t>
      </w:r>
      <w:r w:rsidR="00B96797">
        <w:rPr>
          <w:rFonts w:asciiTheme="minorHAnsi" w:hAnsiTheme="minorHAnsi" w:cstheme="minorHAnsi"/>
          <w:b/>
          <w:bCs/>
          <w:sz w:val="22"/>
          <w:szCs w:val="22"/>
        </w:rPr>
        <w:t>y</w:t>
      </w:r>
      <w:r w:rsidRPr="00BC1F25">
        <w:rPr>
          <w:rFonts w:asciiTheme="minorHAnsi" w:hAnsiTheme="minorHAnsi" w:cstheme="minorHAnsi"/>
          <w:b/>
          <w:bCs/>
          <w:sz w:val="22"/>
          <w:szCs w:val="22"/>
        </w:rPr>
        <w:t xml:space="preserve"> umowy</w:t>
      </w:r>
    </w:p>
    <w:p w14:paraId="1B5F8543" w14:textId="77777777" w:rsidR="009045FD" w:rsidRPr="00BC1F25" w:rsidRDefault="009045FD" w:rsidP="009045FD">
      <w:pPr>
        <w:pStyle w:val="Nagwek"/>
        <w:numPr>
          <w:ilvl w:val="0"/>
          <w:numId w:val="16"/>
        </w:numPr>
        <w:tabs>
          <w:tab w:val="clear" w:pos="4536"/>
          <w:tab w:val="clear" w:pos="9072"/>
        </w:tabs>
        <w:spacing w:line="360" w:lineRule="auto"/>
        <w:ind w:left="284" w:hanging="284"/>
        <w:contextualSpacing/>
        <w:jc w:val="both"/>
        <w:rPr>
          <w:rFonts w:asciiTheme="minorHAnsi" w:hAnsiTheme="minorHAnsi" w:cstheme="minorHAnsi"/>
          <w:sz w:val="22"/>
          <w:szCs w:val="22"/>
        </w:rPr>
      </w:pPr>
      <w:r w:rsidRPr="00BC1F25">
        <w:rPr>
          <w:rFonts w:asciiTheme="minorHAnsi" w:hAnsiTheme="minorHAnsi" w:cstheme="minorHAnsi"/>
          <w:sz w:val="22"/>
          <w:szCs w:val="22"/>
        </w:rPr>
        <w:t xml:space="preserve">Wszelkie zmiany i uzupełnienia treści </w:t>
      </w:r>
      <w:r w:rsidRPr="00BC1F25">
        <w:rPr>
          <w:rFonts w:asciiTheme="minorHAnsi" w:hAnsiTheme="minorHAnsi" w:cstheme="minorHAnsi"/>
          <w:sz w:val="22"/>
          <w:szCs w:val="22"/>
          <w:lang w:val="pl-PL"/>
        </w:rPr>
        <w:t>U</w:t>
      </w:r>
      <w:r w:rsidRPr="00BC1F25">
        <w:rPr>
          <w:rFonts w:asciiTheme="minorHAnsi" w:hAnsiTheme="minorHAnsi" w:cstheme="minorHAnsi"/>
          <w:sz w:val="22"/>
          <w:szCs w:val="22"/>
        </w:rPr>
        <w:t>mowy mogą być dokonywane wyłącznie w</w:t>
      </w:r>
      <w:r w:rsidRPr="00BC1F25">
        <w:rPr>
          <w:rFonts w:asciiTheme="minorHAnsi" w:hAnsiTheme="minorHAnsi" w:cstheme="minorHAnsi"/>
          <w:sz w:val="22"/>
          <w:szCs w:val="22"/>
          <w:lang w:val="pl-PL"/>
        </w:rPr>
        <w:t xml:space="preserve"> </w:t>
      </w:r>
      <w:r w:rsidRPr="00BC1F25">
        <w:rPr>
          <w:rFonts w:asciiTheme="minorHAnsi" w:hAnsiTheme="minorHAnsi" w:cstheme="minorHAnsi"/>
          <w:sz w:val="22"/>
          <w:szCs w:val="22"/>
        </w:rPr>
        <w:t>formie aneksu podpisanego przez obie strony, pod rygorem nieważności</w:t>
      </w:r>
      <w:r w:rsidRPr="00BC1F25">
        <w:rPr>
          <w:rFonts w:asciiTheme="minorHAnsi" w:hAnsiTheme="minorHAnsi" w:cstheme="minorHAnsi"/>
          <w:sz w:val="22"/>
          <w:szCs w:val="22"/>
          <w:lang w:val="pl-PL"/>
        </w:rPr>
        <w:t>, chyba że Umowa przewiduje inaczej</w:t>
      </w:r>
      <w:r w:rsidRPr="00BC1F25">
        <w:rPr>
          <w:rFonts w:asciiTheme="minorHAnsi" w:hAnsiTheme="minorHAnsi" w:cstheme="minorHAnsi"/>
          <w:sz w:val="22"/>
          <w:szCs w:val="22"/>
        </w:rPr>
        <w:t>.</w:t>
      </w:r>
    </w:p>
    <w:p w14:paraId="3A880C45" w14:textId="77777777" w:rsidR="009045FD" w:rsidRPr="00BC1F25" w:rsidRDefault="009045FD" w:rsidP="009045FD">
      <w:pPr>
        <w:pStyle w:val="Nagwek"/>
        <w:numPr>
          <w:ilvl w:val="0"/>
          <w:numId w:val="16"/>
        </w:numPr>
        <w:tabs>
          <w:tab w:val="clear" w:pos="4536"/>
          <w:tab w:val="clear" w:pos="9072"/>
        </w:tabs>
        <w:spacing w:line="360" w:lineRule="auto"/>
        <w:ind w:left="284" w:hanging="284"/>
        <w:contextualSpacing/>
        <w:jc w:val="both"/>
        <w:rPr>
          <w:rFonts w:asciiTheme="minorHAnsi" w:hAnsiTheme="minorHAnsi" w:cstheme="minorHAnsi"/>
          <w:sz w:val="22"/>
          <w:szCs w:val="22"/>
        </w:rPr>
      </w:pPr>
      <w:r w:rsidRPr="00BC1F25">
        <w:rPr>
          <w:rFonts w:asciiTheme="minorHAnsi" w:hAnsiTheme="minorHAnsi" w:cstheme="minorHAnsi"/>
          <w:sz w:val="22"/>
          <w:szCs w:val="22"/>
        </w:rPr>
        <w:t xml:space="preserve">Dopuszcza się zmianę istotnych postanowień </w:t>
      </w:r>
      <w:r w:rsidRPr="00BC1F25">
        <w:rPr>
          <w:rFonts w:asciiTheme="minorHAnsi" w:hAnsiTheme="minorHAnsi" w:cstheme="minorHAnsi"/>
          <w:sz w:val="22"/>
          <w:szCs w:val="22"/>
          <w:lang w:val="pl-PL"/>
        </w:rPr>
        <w:t>U</w:t>
      </w:r>
      <w:r w:rsidRPr="00BC1F25">
        <w:rPr>
          <w:rFonts w:asciiTheme="minorHAnsi" w:hAnsiTheme="minorHAnsi" w:cstheme="minorHAnsi"/>
          <w:sz w:val="22"/>
          <w:szCs w:val="22"/>
        </w:rPr>
        <w:t xml:space="preserve">mowy w stosunku do treści oferty, na podstawie której dokonano wyboru Wykonawcy w </w:t>
      </w:r>
      <w:r w:rsidRPr="00BC1F25">
        <w:rPr>
          <w:rFonts w:asciiTheme="minorHAnsi" w:hAnsiTheme="minorHAnsi" w:cstheme="minorHAnsi"/>
          <w:sz w:val="22"/>
          <w:szCs w:val="22"/>
          <w:lang w:val="pl-PL"/>
        </w:rPr>
        <w:t>przypadku</w:t>
      </w:r>
      <w:r w:rsidRPr="00BC1F25">
        <w:rPr>
          <w:rFonts w:asciiTheme="minorHAnsi" w:hAnsiTheme="minorHAnsi" w:cstheme="minorHAnsi"/>
          <w:sz w:val="22"/>
          <w:szCs w:val="22"/>
        </w:rPr>
        <w:t>:</w:t>
      </w:r>
    </w:p>
    <w:p w14:paraId="104B7DFF" w14:textId="77777777" w:rsidR="009045FD" w:rsidRPr="00BC1F25" w:rsidRDefault="009045FD" w:rsidP="009045FD">
      <w:pPr>
        <w:pStyle w:val="Nagwek"/>
        <w:numPr>
          <w:ilvl w:val="1"/>
          <w:numId w:val="16"/>
        </w:numPr>
        <w:tabs>
          <w:tab w:val="clear" w:pos="4536"/>
          <w:tab w:val="clear" w:pos="9072"/>
        </w:tabs>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zmiany zakresu Umowy lub sposobu jej realizowania na skutek wejścia w życie przepisów prawa, decyzji administracyjnych lub zaistnienia innych okoliczności wymuszających takie zmiany,</w:t>
      </w:r>
    </w:p>
    <w:p w14:paraId="3B2D6BB1" w14:textId="77777777" w:rsidR="009045FD" w:rsidRPr="00BC1F25" w:rsidRDefault="009045FD" w:rsidP="009045FD">
      <w:pPr>
        <w:pStyle w:val="Nagwek"/>
        <w:numPr>
          <w:ilvl w:val="1"/>
          <w:numId w:val="16"/>
        </w:numPr>
        <w:tabs>
          <w:tab w:val="clear" w:pos="4536"/>
          <w:tab w:val="clear" w:pos="9072"/>
        </w:tabs>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wystąpienia siły wyższej uniemożliwiającej wykonanie Umowy zgodnie z jej postanowieniami;  pod pojęciem siły wyższej rozumie się wydarzenie lub okoliczność o charakterze nadzwyczajnym, na którą Wykonawca ani Zamawiający nie mają wpływu, wystąpieniu której Wykonawca ani Zamawiający, działając racjonalnie, nie mogli zapobiec przed zawarciem Umowy, której,</w:t>
      </w:r>
      <w:r w:rsidRPr="00BC1F25">
        <w:rPr>
          <w:rFonts w:asciiTheme="minorHAnsi" w:hAnsiTheme="minorHAnsi" w:cstheme="minorHAnsi"/>
          <w:sz w:val="22"/>
          <w:szCs w:val="22"/>
          <w:lang w:val="pl-PL"/>
        </w:rPr>
        <w:t xml:space="preserve"> </w:t>
      </w:r>
      <w:r w:rsidRPr="00BC1F25">
        <w:rPr>
          <w:rFonts w:asciiTheme="minorHAnsi" w:hAnsiTheme="minorHAnsi" w:cstheme="minorHAnsi"/>
          <w:sz w:val="22"/>
          <w:szCs w:val="22"/>
        </w:rPr>
        <w:t>w przypadku jej wystąpienia, Wykonawca ani Zamawiający, działając racjonalnie, nie mogli przezwyciężyć, oraz która nie może być zasadniczo przypisana Wykonawcy ani Zamawiającemu, a także zdarzenie nadzwyczajne losowo wywołane przez czynniki zewnętrzne, którego nie można było przewidzieć z pewnością, w szczególności zagrażającego bezpośrednio życiu lub zdrowiu ludzi lub grożącego powstaniem szkody w znacznych rozmiarach,</w:t>
      </w:r>
    </w:p>
    <w:p w14:paraId="588926C9" w14:textId="77777777" w:rsidR="009045FD" w:rsidRPr="00BC1F25" w:rsidRDefault="009045FD" w:rsidP="009045FD">
      <w:pPr>
        <w:pStyle w:val="Nagwek"/>
        <w:numPr>
          <w:ilvl w:val="1"/>
          <w:numId w:val="16"/>
        </w:numPr>
        <w:tabs>
          <w:tab w:val="clear" w:pos="4536"/>
          <w:tab w:val="clear" w:pos="9072"/>
        </w:tabs>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działań osób trzecich uniemożliwiających wykonanie Umowy zgodnie z jej postanowieniami, które to działania nie są konsekwencją winy którejkolwiek ze Stron,</w:t>
      </w:r>
    </w:p>
    <w:p w14:paraId="20A1E3C8" w14:textId="77777777" w:rsidR="009045FD" w:rsidRPr="00BC1F25" w:rsidRDefault="009045FD" w:rsidP="009045FD">
      <w:pPr>
        <w:pStyle w:val="Nagwek"/>
        <w:numPr>
          <w:ilvl w:val="1"/>
          <w:numId w:val="16"/>
        </w:numPr>
        <w:tabs>
          <w:tab w:val="clear" w:pos="4536"/>
          <w:tab w:val="clear" w:pos="9072"/>
        </w:tabs>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zmian przepisów prawa, w tym przepisów prawa lokalnego, mających wpływ na realizację Umowy,</w:t>
      </w:r>
    </w:p>
    <w:p w14:paraId="7DAC45AC" w14:textId="77777777" w:rsidR="009045FD" w:rsidRPr="00BC1F25" w:rsidRDefault="009045FD" w:rsidP="009045FD">
      <w:pPr>
        <w:pStyle w:val="Nagwek"/>
        <w:numPr>
          <w:ilvl w:val="1"/>
          <w:numId w:val="16"/>
        </w:numPr>
        <w:tabs>
          <w:tab w:val="clear" w:pos="4536"/>
          <w:tab w:val="clear" w:pos="9072"/>
        </w:tabs>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zmniejszenia wielkości opłat i prowizji wskazanych w Ofercie Wykonawcy,</w:t>
      </w:r>
    </w:p>
    <w:p w14:paraId="54F9C567" w14:textId="77777777" w:rsidR="009045FD" w:rsidRPr="00BC1F25" w:rsidRDefault="009045FD" w:rsidP="009045FD">
      <w:pPr>
        <w:pStyle w:val="Nagwek"/>
        <w:numPr>
          <w:ilvl w:val="1"/>
          <w:numId w:val="16"/>
        </w:numPr>
        <w:tabs>
          <w:tab w:val="clear" w:pos="4536"/>
          <w:tab w:val="clear" w:pos="9072"/>
        </w:tabs>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zmian przewidzianych zapisami Umowy innych niż określone w pkt. 1-5,</w:t>
      </w:r>
    </w:p>
    <w:p w14:paraId="0D16EC3E" w14:textId="77777777" w:rsidR="009045FD" w:rsidRPr="00BC1F25" w:rsidRDefault="009045FD" w:rsidP="009045FD">
      <w:pPr>
        <w:pStyle w:val="Nagwek"/>
        <w:numPr>
          <w:ilvl w:val="1"/>
          <w:numId w:val="16"/>
        </w:numPr>
        <w:tabs>
          <w:tab w:val="clear" w:pos="4536"/>
          <w:tab w:val="clear" w:pos="9072"/>
        </w:tabs>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 xml:space="preserve">zmian przewidzianych przepisami prawa , w szczególności ustawy </w:t>
      </w:r>
      <w:proofErr w:type="spellStart"/>
      <w:r w:rsidRPr="00BC1F25">
        <w:rPr>
          <w:rFonts w:asciiTheme="minorHAnsi" w:hAnsiTheme="minorHAnsi" w:cstheme="minorHAnsi"/>
          <w:sz w:val="22"/>
          <w:szCs w:val="22"/>
        </w:rPr>
        <w:t>Pzp</w:t>
      </w:r>
      <w:proofErr w:type="spellEnd"/>
      <w:r w:rsidRPr="00BC1F25">
        <w:rPr>
          <w:rFonts w:asciiTheme="minorHAnsi" w:hAnsiTheme="minorHAnsi" w:cstheme="minorHAnsi"/>
          <w:sz w:val="22"/>
          <w:szCs w:val="22"/>
        </w:rPr>
        <w:t>.</w:t>
      </w:r>
    </w:p>
    <w:p w14:paraId="4371C89C" w14:textId="7DDA85BE" w:rsidR="00BC1F25" w:rsidRDefault="00BC1F25" w:rsidP="009045FD">
      <w:pPr>
        <w:pStyle w:val="Standard"/>
        <w:numPr>
          <w:ilvl w:val="0"/>
          <w:numId w:val="16"/>
        </w:numPr>
        <w:tabs>
          <w:tab w:val="left" w:pos="284"/>
        </w:tabs>
        <w:spacing w:before="0" w:line="360" w:lineRule="auto"/>
        <w:ind w:left="284" w:hanging="284"/>
        <w:contextualSpacing/>
        <w:jc w:val="both"/>
        <w:rPr>
          <w:rFonts w:asciiTheme="minorHAnsi" w:hAnsiTheme="minorHAnsi" w:cstheme="minorHAnsi"/>
          <w:szCs w:val="22"/>
        </w:rPr>
      </w:pPr>
      <w:r>
        <w:rPr>
          <w:rFonts w:asciiTheme="minorHAnsi" w:hAnsiTheme="minorHAnsi" w:cstheme="minorHAnsi"/>
          <w:szCs w:val="22"/>
        </w:rPr>
        <w:t xml:space="preserve">Zamawiający przewiduje na podstawie art. 455 ust. 1 pkt 1 Ustawy </w:t>
      </w:r>
      <w:proofErr w:type="spellStart"/>
      <w:r>
        <w:rPr>
          <w:rFonts w:asciiTheme="minorHAnsi" w:hAnsiTheme="minorHAnsi" w:cstheme="minorHAnsi"/>
          <w:szCs w:val="22"/>
        </w:rPr>
        <w:t>Pzp</w:t>
      </w:r>
      <w:proofErr w:type="spellEnd"/>
      <w:r>
        <w:rPr>
          <w:rFonts w:asciiTheme="minorHAnsi" w:hAnsiTheme="minorHAnsi" w:cstheme="minorHAnsi"/>
          <w:szCs w:val="22"/>
        </w:rPr>
        <w:t xml:space="preserve"> możliwość zmiany zakresu Umowy w postaci wprowadzenia usługi płatności masowych w postaci dodania dodatkowej usługi. Uruchomienie płatności masowych nastąpi w terminie do 3 miesięcy od dnia zgłoszenia przez Zamawiającego wskazanej potrzeby. Rozliczenia pomiędzy Stronami w zakresie obsługi płatności </w:t>
      </w:r>
      <w:r>
        <w:rPr>
          <w:rFonts w:asciiTheme="minorHAnsi" w:hAnsiTheme="minorHAnsi" w:cstheme="minorHAnsi"/>
          <w:szCs w:val="22"/>
        </w:rPr>
        <w:lastRenderedPageBreak/>
        <w:t xml:space="preserve">masowych będą odbywały się </w:t>
      </w:r>
      <w:r w:rsidR="00AB5127">
        <w:rPr>
          <w:rFonts w:asciiTheme="minorHAnsi" w:hAnsiTheme="minorHAnsi" w:cstheme="minorHAnsi"/>
          <w:szCs w:val="22"/>
        </w:rPr>
        <w:t>w oparciu o wynegocjowane stawki jednak na warunkach nie gorszych niż wynikające z o</w:t>
      </w:r>
      <w:r>
        <w:rPr>
          <w:rFonts w:asciiTheme="minorHAnsi" w:hAnsiTheme="minorHAnsi" w:cstheme="minorHAnsi"/>
          <w:szCs w:val="22"/>
        </w:rPr>
        <w:t>bowiązując</w:t>
      </w:r>
      <w:r w:rsidR="00AB5127">
        <w:rPr>
          <w:rFonts w:asciiTheme="minorHAnsi" w:hAnsiTheme="minorHAnsi" w:cstheme="minorHAnsi"/>
          <w:szCs w:val="22"/>
        </w:rPr>
        <w:t>ej</w:t>
      </w:r>
      <w:r>
        <w:rPr>
          <w:rFonts w:asciiTheme="minorHAnsi" w:hAnsiTheme="minorHAnsi" w:cstheme="minorHAnsi"/>
          <w:szCs w:val="22"/>
        </w:rPr>
        <w:t xml:space="preserve"> u Wykonawcy Tabel</w:t>
      </w:r>
      <w:r w:rsidR="00AB5127">
        <w:rPr>
          <w:rFonts w:asciiTheme="minorHAnsi" w:hAnsiTheme="minorHAnsi" w:cstheme="minorHAnsi"/>
          <w:szCs w:val="22"/>
        </w:rPr>
        <w:t>i</w:t>
      </w:r>
      <w:r>
        <w:rPr>
          <w:rFonts w:asciiTheme="minorHAnsi" w:hAnsiTheme="minorHAnsi" w:cstheme="minorHAnsi"/>
          <w:szCs w:val="22"/>
        </w:rPr>
        <w:t xml:space="preserve"> Opłat i prowizji dla Klienta Instytucjonalnego.</w:t>
      </w:r>
    </w:p>
    <w:p w14:paraId="7F29EA73" w14:textId="77777777" w:rsidR="009045FD" w:rsidRPr="00BC1F25" w:rsidRDefault="009045FD" w:rsidP="009045FD">
      <w:pPr>
        <w:pStyle w:val="Standard"/>
        <w:numPr>
          <w:ilvl w:val="0"/>
          <w:numId w:val="16"/>
        </w:numPr>
        <w:tabs>
          <w:tab w:val="left" w:pos="284"/>
        </w:tabs>
        <w:spacing w:before="0" w:line="360" w:lineRule="auto"/>
        <w:ind w:left="284" w:hanging="284"/>
        <w:contextualSpacing/>
        <w:jc w:val="both"/>
        <w:rPr>
          <w:rFonts w:asciiTheme="minorHAnsi" w:hAnsiTheme="minorHAnsi" w:cstheme="minorHAnsi"/>
          <w:szCs w:val="22"/>
        </w:rPr>
      </w:pPr>
      <w:r w:rsidRPr="00BC1F25">
        <w:rPr>
          <w:rFonts w:asciiTheme="minorHAnsi" w:hAnsiTheme="minorHAnsi" w:cstheme="minorHAnsi"/>
          <w:szCs w:val="22"/>
        </w:rPr>
        <w:t>Zamawiający zastrzega sobie prawo do odmowy zawarcia aneksu, o którym mowa w ust. 1,</w:t>
      </w:r>
      <w:r w:rsidRPr="00BC1F25">
        <w:rPr>
          <w:rFonts w:asciiTheme="minorHAnsi" w:hAnsiTheme="minorHAnsi" w:cstheme="minorHAnsi"/>
          <w:szCs w:val="22"/>
        </w:rPr>
        <w:br/>
        <w:t xml:space="preserve">w sytuacji, gdy zmiany do Umowy wprowadzane tymże aneksem są wynikiem świadomych </w:t>
      </w:r>
      <w:r w:rsidRPr="00BC1F25">
        <w:rPr>
          <w:rFonts w:asciiTheme="minorHAnsi" w:hAnsiTheme="minorHAnsi" w:cstheme="minorHAnsi"/>
          <w:szCs w:val="22"/>
        </w:rPr>
        <w:br/>
        <w:t>i celowych działań Wykonawcy nakierowanych na zwiększenie wynagrodzenia, a nie popartych okolicznościami faktycznymi lub prawnymi lub zmiany takie są następstwem okoliczności zawinionych przez Wykonawcę lub za które Wykonawca ponosi odpowiedzialność.</w:t>
      </w:r>
    </w:p>
    <w:p w14:paraId="06143F8F" w14:textId="77777777" w:rsidR="009045FD" w:rsidRPr="00BC1F25" w:rsidRDefault="009045FD" w:rsidP="009045FD">
      <w:pPr>
        <w:pStyle w:val="Standard"/>
        <w:numPr>
          <w:ilvl w:val="0"/>
          <w:numId w:val="16"/>
        </w:numPr>
        <w:tabs>
          <w:tab w:val="left" w:pos="284"/>
        </w:tabs>
        <w:spacing w:before="0" w:line="360" w:lineRule="auto"/>
        <w:ind w:left="284" w:hanging="284"/>
        <w:contextualSpacing/>
        <w:jc w:val="both"/>
        <w:rPr>
          <w:rFonts w:asciiTheme="minorHAnsi" w:hAnsiTheme="minorHAnsi" w:cstheme="minorHAnsi"/>
          <w:szCs w:val="22"/>
        </w:rPr>
      </w:pPr>
      <w:r w:rsidRPr="00BC1F25">
        <w:rPr>
          <w:rFonts w:asciiTheme="minorHAnsi" w:hAnsiTheme="minorHAnsi" w:cstheme="minorHAnsi"/>
          <w:szCs w:val="22"/>
        </w:rPr>
        <w:t xml:space="preserve">Nie są zmianami Umowy, zmiany w zakresie danych teleadresowych.   </w:t>
      </w:r>
    </w:p>
    <w:p w14:paraId="51D6F524" w14:textId="77777777" w:rsidR="009045FD" w:rsidRPr="00BC1F25" w:rsidRDefault="009045FD" w:rsidP="009045FD">
      <w:pPr>
        <w:pStyle w:val="Nagwek"/>
        <w:spacing w:line="360" w:lineRule="auto"/>
        <w:contextualSpacing/>
        <w:jc w:val="center"/>
        <w:rPr>
          <w:rFonts w:asciiTheme="minorHAnsi" w:hAnsiTheme="minorHAnsi" w:cstheme="minorHAnsi"/>
          <w:b/>
          <w:bCs/>
          <w:sz w:val="22"/>
          <w:szCs w:val="22"/>
          <w:lang w:val="pl-PL"/>
        </w:rPr>
      </w:pPr>
      <w:r w:rsidRPr="00BC1F25">
        <w:rPr>
          <w:rFonts w:asciiTheme="minorHAnsi" w:hAnsiTheme="minorHAnsi" w:cstheme="minorHAnsi"/>
          <w:b/>
          <w:bCs/>
          <w:sz w:val="22"/>
          <w:szCs w:val="22"/>
        </w:rPr>
        <w:t xml:space="preserve">§ </w:t>
      </w:r>
      <w:r w:rsidRPr="00BC1F25">
        <w:rPr>
          <w:rFonts w:asciiTheme="minorHAnsi" w:hAnsiTheme="minorHAnsi" w:cstheme="minorHAnsi"/>
          <w:b/>
          <w:bCs/>
          <w:sz w:val="22"/>
          <w:szCs w:val="22"/>
          <w:lang w:val="pl-PL"/>
        </w:rPr>
        <w:t>12</w:t>
      </w:r>
    </w:p>
    <w:p w14:paraId="3E8735A7" w14:textId="77777777" w:rsidR="009045FD" w:rsidRPr="00BC1F25" w:rsidRDefault="009045FD" w:rsidP="009045FD">
      <w:pPr>
        <w:pStyle w:val="Nagwek"/>
        <w:spacing w:line="360" w:lineRule="auto"/>
        <w:contextualSpacing/>
        <w:jc w:val="center"/>
        <w:rPr>
          <w:rFonts w:asciiTheme="minorHAnsi" w:hAnsiTheme="minorHAnsi" w:cstheme="minorHAnsi"/>
          <w:b/>
          <w:bCs/>
          <w:sz w:val="22"/>
          <w:szCs w:val="22"/>
        </w:rPr>
      </w:pPr>
      <w:r w:rsidRPr="00BC1F25">
        <w:rPr>
          <w:rFonts w:asciiTheme="minorHAnsi" w:hAnsiTheme="minorHAnsi" w:cstheme="minorHAnsi"/>
          <w:b/>
          <w:bCs/>
          <w:sz w:val="22"/>
          <w:szCs w:val="22"/>
          <w:lang w:val="pl-PL"/>
        </w:rPr>
        <w:t>Rozwiązanie</w:t>
      </w:r>
      <w:r w:rsidRPr="00BC1F25" w:rsidDel="008D594D">
        <w:rPr>
          <w:rFonts w:asciiTheme="minorHAnsi" w:hAnsiTheme="minorHAnsi" w:cstheme="minorHAnsi"/>
          <w:b/>
          <w:bCs/>
          <w:sz w:val="22"/>
          <w:szCs w:val="22"/>
        </w:rPr>
        <w:t xml:space="preserve"> </w:t>
      </w:r>
      <w:r w:rsidRPr="00BC1F25">
        <w:rPr>
          <w:rFonts w:asciiTheme="minorHAnsi" w:hAnsiTheme="minorHAnsi" w:cstheme="minorHAnsi"/>
          <w:b/>
          <w:bCs/>
          <w:sz w:val="22"/>
          <w:szCs w:val="22"/>
          <w:lang w:val="pl-PL"/>
        </w:rPr>
        <w:t>U</w:t>
      </w:r>
      <w:r w:rsidRPr="00BC1F25">
        <w:rPr>
          <w:rFonts w:asciiTheme="minorHAnsi" w:hAnsiTheme="minorHAnsi" w:cstheme="minorHAnsi"/>
          <w:b/>
          <w:bCs/>
          <w:sz w:val="22"/>
          <w:szCs w:val="22"/>
        </w:rPr>
        <w:t>mowy</w:t>
      </w:r>
    </w:p>
    <w:p w14:paraId="64221DC2" w14:textId="77777777" w:rsidR="009045FD" w:rsidRPr="00BC1F25" w:rsidRDefault="009045FD" w:rsidP="009045FD">
      <w:pPr>
        <w:pStyle w:val="Nagwek"/>
        <w:numPr>
          <w:ilvl w:val="0"/>
          <w:numId w:val="17"/>
        </w:numPr>
        <w:tabs>
          <w:tab w:val="clear" w:pos="4536"/>
          <w:tab w:val="center" w:pos="426"/>
        </w:tabs>
        <w:spacing w:line="360" w:lineRule="auto"/>
        <w:ind w:left="426" w:hanging="426"/>
        <w:contextualSpacing/>
        <w:jc w:val="both"/>
        <w:rPr>
          <w:rFonts w:asciiTheme="minorHAnsi" w:hAnsiTheme="minorHAnsi" w:cstheme="minorHAnsi"/>
          <w:b/>
          <w:bCs/>
          <w:sz w:val="22"/>
          <w:szCs w:val="22"/>
        </w:rPr>
      </w:pPr>
      <w:r w:rsidRPr="00BC1F25">
        <w:rPr>
          <w:rFonts w:asciiTheme="minorHAnsi" w:hAnsiTheme="minorHAnsi" w:cstheme="minorHAnsi"/>
          <w:sz w:val="22"/>
          <w:szCs w:val="22"/>
        </w:rPr>
        <w:t>Zamawiającemu przysługuje prawo odstąpienia od umowy w razie zaistnienia istotnej zmiany okoliczności powodującej, że wykonanie umowy nie leży w interesie publicznym, czego nie można było przewidzieć w chwili zawarcia umowy, Zamawiający może odstąpić od umowy</w:t>
      </w:r>
      <w:r w:rsidRPr="00BC1F25">
        <w:rPr>
          <w:rFonts w:asciiTheme="minorHAnsi" w:hAnsiTheme="minorHAnsi" w:cstheme="minorHAnsi"/>
          <w:sz w:val="22"/>
          <w:szCs w:val="22"/>
        </w:rPr>
        <w:br/>
        <w:t xml:space="preserve">w terminie 30 dni od powzięcia wiadomości o tych okolicznościach, bez zapłaty kar umownych. W takim przypadku </w:t>
      </w:r>
      <w:r w:rsidRPr="00BC1F25">
        <w:rPr>
          <w:rFonts w:asciiTheme="minorHAnsi" w:hAnsiTheme="minorHAnsi" w:cstheme="minorHAnsi"/>
          <w:sz w:val="22"/>
          <w:szCs w:val="22"/>
          <w:lang w:val="pl-PL"/>
        </w:rPr>
        <w:t>Wykonawca</w:t>
      </w:r>
      <w:r w:rsidRPr="00BC1F25">
        <w:rPr>
          <w:rFonts w:asciiTheme="minorHAnsi" w:hAnsiTheme="minorHAnsi" w:cstheme="minorHAnsi"/>
          <w:sz w:val="22"/>
          <w:szCs w:val="22"/>
        </w:rPr>
        <w:t xml:space="preserve"> może żądać wyłącznie wynagrodzenia należnego</w:t>
      </w:r>
      <w:r w:rsidRPr="00BC1F25">
        <w:rPr>
          <w:rFonts w:asciiTheme="minorHAnsi" w:hAnsiTheme="minorHAnsi" w:cstheme="minorHAnsi"/>
          <w:sz w:val="22"/>
          <w:szCs w:val="22"/>
          <w:lang w:val="pl-PL"/>
        </w:rPr>
        <w:t xml:space="preserve"> </w:t>
      </w:r>
      <w:r w:rsidRPr="00BC1F25">
        <w:rPr>
          <w:rFonts w:asciiTheme="minorHAnsi" w:hAnsiTheme="minorHAnsi" w:cstheme="minorHAnsi"/>
          <w:sz w:val="22"/>
          <w:szCs w:val="22"/>
        </w:rPr>
        <w:t>z tytułu wykonania części umowy.</w:t>
      </w:r>
    </w:p>
    <w:p w14:paraId="0BDC905E" w14:textId="77777777" w:rsidR="009045FD" w:rsidRPr="00BC1F25" w:rsidRDefault="009045FD" w:rsidP="009045FD">
      <w:pPr>
        <w:pStyle w:val="Nagwek"/>
        <w:numPr>
          <w:ilvl w:val="0"/>
          <w:numId w:val="17"/>
        </w:numPr>
        <w:tabs>
          <w:tab w:val="clear" w:pos="4536"/>
          <w:tab w:val="clear" w:pos="9072"/>
        </w:tabs>
        <w:spacing w:line="360" w:lineRule="auto"/>
        <w:ind w:left="426" w:hanging="426"/>
        <w:contextualSpacing/>
        <w:jc w:val="both"/>
        <w:rPr>
          <w:rFonts w:asciiTheme="minorHAnsi" w:hAnsiTheme="minorHAnsi" w:cstheme="minorHAnsi"/>
          <w:b/>
          <w:bCs/>
          <w:sz w:val="22"/>
          <w:szCs w:val="22"/>
        </w:rPr>
      </w:pPr>
      <w:r w:rsidRPr="00BC1F25">
        <w:rPr>
          <w:rFonts w:asciiTheme="minorHAnsi" w:hAnsiTheme="minorHAnsi" w:cstheme="minorHAnsi"/>
          <w:sz w:val="22"/>
          <w:szCs w:val="22"/>
        </w:rPr>
        <w:t>Strony dopuszczają możliwość odstąpienia od umowy w przypadku, gdy jedna ze Stron zaniechała realizacji obowiązków wynikających</w:t>
      </w:r>
      <w:r w:rsidRPr="00BC1F25">
        <w:rPr>
          <w:rFonts w:asciiTheme="minorHAnsi" w:hAnsiTheme="minorHAnsi" w:cstheme="minorHAnsi"/>
          <w:b/>
          <w:bCs/>
          <w:sz w:val="22"/>
          <w:szCs w:val="22"/>
          <w:lang w:val="pl-PL"/>
        </w:rPr>
        <w:t xml:space="preserve"> </w:t>
      </w:r>
      <w:r w:rsidRPr="00BC1F25">
        <w:rPr>
          <w:rFonts w:asciiTheme="minorHAnsi" w:hAnsiTheme="minorHAnsi" w:cstheme="minorHAnsi"/>
          <w:sz w:val="22"/>
          <w:szCs w:val="22"/>
        </w:rPr>
        <w:t xml:space="preserve">z umowy. W obydwu wskazanych przypadkach odpowiednio </w:t>
      </w:r>
      <w:r w:rsidRPr="00BC1F25">
        <w:rPr>
          <w:rFonts w:asciiTheme="minorHAnsi" w:hAnsiTheme="minorHAnsi" w:cstheme="minorHAnsi"/>
          <w:sz w:val="22"/>
          <w:szCs w:val="22"/>
          <w:lang w:val="pl-PL"/>
        </w:rPr>
        <w:t>Wykonawca</w:t>
      </w:r>
      <w:r w:rsidRPr="00BC1F25">
        <w:rPr>
          <w:rFonts w:asciiTheme="minorHAnsi" w:hAnsiTheme="minorHAnsi" w:cstheme="minorHAnsi"/>
          <w:sz w:val="22"/>
          <w:szCs w:val="22"/>
        </w:rPr>
        <w:t xml:space="preserve"> lub Zamawiający jest zobowiązany do pisemnego wezwania Strony przeciwnej do realizacji zobowiązań umownych ze wskazaniem terminu przystąpienia do rozpoczęcia ich realizacji lub kontynuacji. Prawo odstąpienia od umowy przysługuje, jeżeli pomimo upływu terminu zawartego w wezwaniu Strona nie przystąpiła do realizacji obowiązków umownych – w terminie 30 dni od upływu wyznaczonego terminu do podjęcia lub kontynuacji realizacji umowy. </w:t>
      </w:r>
    </w:p>
    <w:p w14:paraId="279B276A" w14:textId="77777777" w:rsidR="009045FD" w:rsidRPr="00BC1F25" w:rsidRDefault="009045FD" w:rsidP="009045FD">
      <w:pPr>
        <w:pStyle w:val="Nagwek"/>
        <w:numPr>
          <w:ilvl w:val="0"/>
          <w:numId w:val="17"/>
        </w:numPr>
        <w:tabs>
          <w:tab w:val="clear" w:pos="4536"/>
          <w:tab w:val="clear" w:pos="9072"/>
        </w:tabs>
        <w:spacing w:line="360" w:lineRule="auto"/>
        <w:ind w:left="426" w:hanging="426"/>
        <w:contextualSpacing/>
        <w:jc w:val="both"/>
        <w:rPr>
          <w:rFonts w:asciiTheme="minorHAnsi" w:hAnsiTheme="minorHAnsi" w:cstheme="minorHAnsi"/>
          <w:b/>
          <w:bCs/>
          <w:sz w:val="22"/>
          <w:szCs w:val="22"/>
        </w:rPr>
      </w:pPr>
      <w:r w:rsidRPr="00BC1F25">
        <w:rPr>
          <w:rFonts w:asciiTheme="minorHAnsi" w:hAnsiTheme="minorHAnsi" w:cstheme="minorHAnsi"/>
          <w:sz w:val="22"/>
          <w:szCs w:val="22"/>
        </w:rPr>
        <w:t xml:space="preserve">Zamawiający może wypowiedzieć umowę ze skutkiem natychmiastowym w następujących sytuacjach: </w:t>
      </w:r>
    </w:p>
    <w:p w14:paraId="0643C901" w14:textId="77777777" w:rsidR="009045FD" w:rsidRPr="00BC1F25" w:rsidRDefault="009045FD" w:rsidP="009045FD">
      <w:pPr>
        <w:widowControl w:val="0"/>
        <w:numPr>
          <w:ilvl w:val="0"/>
          <w:numId w:val="20"/>
        </w:numPr>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 xml:space="preserve">utraty przez Wykonawcę prawa do wykonywania działalności będącej przedmiotem umowy, </w:t>
      </w:r>
    </w:p>
    <w:p w14:paraId="7182E761" w14:textId="77777777" w:rsidR="009045FD" w:rsidRPr="00BC1F25" w:rsidRDefault="009045FD" w:rsidP="009045FD">
      <w:pPr>
        <w:widowControl w:val="0"/>
        <w:numPr>
          <w:ilvl w:val="0"/>
          <w:numId w:val="20"/>
        </w:numPr>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nierozpoczęcia wykonywania przedmiotu umowy bez uzasadnionej przyczyny pomimo wezwania przez Zamawiającego o podjęcie czynności,</w:t>
      </w:r>
    </w:p>
    <w:p w14:paraId="45F36109" w14:textId="77777777" w:rsidR="009045FD" w:rsidRPr="00BC1F25" w:rsidRDefault="009045FD" w:rsidP="009045FD">
      <w:pPr>
        <w:widowControl w:val="0"/>
        <w:numPr>
          <w:ilvl w:val="0"/>
          <w:numId w:val="20"/>
        </w:numPr>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gdy Wykonawca znajdzie się w stanie zagrażającym niewypłacalnością lub przejdzie w stan likwidacji w celach innych niż przekształcenie lub połączenie,</w:t>
      </w:r>
    </w:p>
    <w:p w14:paraId="24DE6638" w14:textId="77777777" w:rsidR="009045FD" w:rsidRPr="00BC1F25" w:rsidRDefault="009045FD" w:rsidP="009045FD">
      <w:pPr>
        <w:widowControl w:val="0"/>
        <w:numPr>
          <w:ilvl w:val="0"/>
          <w:numId w:val="20"/>
        </w:numPr>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gdy zostanie wydany nakaz zajęcia majątku Wykonawcy lub gdy zostanie wszczęte postępowanie egzekucyjne w stopniu uniemożliwiającym realizację umowy,</w:t>
      </w:r>
    </w:p>
    <w:p w14:paraId="030444EB" w14:textId="77777777" w:rsidR="009045FD" w:rsidRPr="00BC1F25" w:rsidRDefault="009045FD" w:rsidP="009045FD">
      <w:pPr>
        <w:widowControl w:val="0"/>
        <w:numPr>
          <w:ilvl w:val="0"/>
          <w:numId w:val="20"/>
        </w:numPr>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gdy Wykonawca, dwukrotnie wezwany przez Zamawiającego do należytego wykonania umowy, nie usunie niezgodności realizowanych usług zgodnie z umową w terminach wyznaczonych przez Zamawiającego (wezwania mogą dotyczyć różnych naruszeń),</w:t>
      </w:r>
    </w:p>
    <w:p w14:paraId="55D4A54A" w14:textId="77777777" w:rsidR="009045FD" w:rsidRPr="00BC1F25" w:rsidRDefault="009045FD" w:rsidP="009045FD">
      <w:pPr>
        <w:widowControl w:val="0"/>
        <w:numPr>
          <w:ilvl w:val="0"/>
          <w:numId w:val="20"/>
        </w:numPr>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lastRenderedPageBreak/>
        <w:t xml:space="preserve">gdy Zamawiający zobowiązany będzie do naliczenia co najmniej dwukrotnie kar umownych </w:t>
      </w:r>
      <w:r w:rsidRPr="00BC1F25">
        <w:rPr>
          <w:rFonts w:asciiTheme="minorHAnsi" w:hAnsiTheme="minorHAnsi" w:cstheme="minorHAnsi"/>
          <w:sz w:val="22"/>
          <w:szCs w:val="22"/>
        </w:rPr>
        <w:br/>
        <w:t>z tytułu niewykonania lub nienależytego wykonania umowy,</w:t>
      </w:r>
      <w:bookmarkStart w:id="0" w:name="_Hlk43894295"/>
    </w:p>
    <w:p w14:paraId="59D5F162" w14:textId="77777777" w:rsidR="009045FD" w:rsidRPr="00BC1F25" w:rsidRDefault="009045FD" w:rsidP="009045FD">
      <w:pPr>
        <w:widowControl w:val="0"/>
        <w:numPr>
          <w:ilvl w:val="0"/>
          <w:numId w:val="20"/>
        </w:numPr>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gdy suma kar naliczonych przez Zamawiającego w stosunku do Wykonawcy przekroczy kwotę o której mowa w § 4 ust. 5,</w:t>
      </w:r>
    </w:p>
    <w:p w14:paraId="7F9A23D9" w14:textId="77777777" w:rsidR="009045FD" w:rsidRPr="00BC1F25" w:rsidRDefault="009045FD" w:rsidP="009045FD">
      <w:pPr>
        <w:widowControl w:val="0"/>
        <w:numPr>
          <w:ilvl w:val="0"/>
          <w:numId w:val="20"/>
        </w:numPr>
        <w:spacing w:line="360" w:lineRule="auto"/>
        <w:contextualSpacing/>
        <w:jc w:val="both"/>
        <w:rPr>
          <w:rFonts w:asciiTheme="minorHAnsi" w:hAnsiTheme="minorHAnsi" w:cstheme="minorHAnsi"/>
          <w:sz w:val="22"/>
          <w:szCs w:val="22"/>
        </w:rPr>
      </w:pPr>
      <w:r w:rsidRPr="00BC1F25">
        <w:rPr>
          <w:rFonts w:asciiTheme="minorHAnsi" w:hAnsiTheme="minorHAnsi" w:cstheme="minorHAnsi"/>
          <w:sz w:val="22"/>
          <w:szCs w:val="22"/>
        </w:rPr>
        <w:t xml:space="preserve">gdy Wykonawca, za kolejny kwartał roku w którym obowiązuje Umowa, nie spełnia standardów określonych w art. 128 ustawy z dnia 29 sierpnia 1997r. Prawo Bankowe. </w:t>
      </w:r>
      <w:bookmarkEnd w:id="0"/>
    </w:p>
    <w:p w14:paraId="575E4792" w14:textId="77777777" w:rsidR="009045FD" w:rsidRPr="00BC1F25" w:rsidRDefault="009045FD" w:rsidP="009045FD">
      <w:pPr>
        <w:pStyle w:val="Nagwek"/>
        <w:numPr>
          <w:ilvl w:val="0"/>
          <w:numId w:val="17"/>
        </w:numPr>
        <w:tabs>
          <w:tab w:val="clear" w:pos="4536"/>
          <w:tab w:val="clear" w:pos="9072"/>
        </w:tabs>
        <w:spacing w:line="360" w:lineRule="auto"/>
        <w:ind w:left="426" w:hanging="426"/>
        <w:contextualSpacing/>
        <w:jc w:val="both"/>
        <w:rPr>
          <w:rFonts w:asciiTheme="minorHAnsi" w:hAnsiTheme="minorHAnsi" w:cstheme="minorHAnsi"/>
          <w:b/>
          <w:bCs/>
          <w:sz w:val="22"/>
          <w:szCs w:val="22"/>
        </w:rPr>
      </w:pPr>
      <w:r w:rsidRPr="00BC1F25">
        <w:rPr>
          <w:rFonts w:asciiTheme="minorHAnsi" w:hAnsiTheme="minorHAnsi" w:cstheme="minorHAnsi"/>
          <w:sz w:val="22"/>
          <w:szCs w:val="22"/>
        </w:rPr>
        <w:t>Zamawiający może wypowiedzieć umowę z zachowaniem trzymiesięcznego okresu wypowiedzenia z powodu:</w:t>
      </w:r>
    </w:p>
    <w:p w14:paraId="56ECA319" w14:textId="77777777" w:rsidR="009045FD" w:rsidRPr="00BC1F25" w:rsidRDefault="009045FD" w:rsidP="009045FD">
      <w:pPr>
        <w:pStyle w:val="Nagwek"/>
        <w:numPr>
          <w:ilvl w:val="0"/>
          <w:numId w:val="18"/>
        </w:numPr>
        <w:tabs>
          <w:tab w:val="clear" w:pos="4536"/>
          <w:tab w:val="clear" w:pos="9072"/>
        </w:tabs>
        <w:spacing w:line="360" w:lineRule="auto"/>
        <w:ind w:left="709" w:hanging="283"/>
        <w:contextualSpacing/>
        <w:jc w:val="both"/>
        <w:rPr>
          <w:rFonts w:asciiTheme="minorHAnsi" w:hAnsiTheme="minorHAnsi" w:cstheme="minorHAnsi"/>
          <w:b/>
          <w:bCs/>
          <w:sz w:val="22"/>
          <w:szCs w:val="22"/>
        </w:rPr>
      </w:pPr>
      <w:r w:rsidRPr="00BC1F25">
        <w:rPr>
          <w:rFonts w:asciiTheme="minorHAnsi" w:hAnsiTheme="minorHAnsi" w:cstheme="minorHAnsi"/>
          <w:sz w:val="22"/>
          <w:szCs w:val="22"/>
        </w:rPr>
        <w:t xml:space="preserve">następujących po sobie w okresie 30 dni, pięciu awarii systemu informatycznego, skutkujących niewykonaniem lub nienależytym wykonaniem obowiązków </w:t>
      </w:r>
      <w:r w:rsidRPr="00BC1F25">
        <w:rPr>
          <w:rFonts w:asciiTheme="minorHAnsi" w:hAnsiTheme="minorHAnsi" w:cstheme="minorHAnsi"/>
          <w:sz w:val="22"/>
          <w:szCs w:val="22"/>
          <w:lang w:val="pl-PL"/>
        </w:rPr>
        <w:t>Wykonawcy</w:t>
      </w:r>
      <w:r w:rsidRPr="00BC1F25">
        <w:rPr>
          <w:rFonts w:asciiTheme="minorHAnsi" w:hAnsiTheme="minorHAnsi" w:cstheme="minorHAnsi"/>
          <w:sz w:val="22"/>
          <w:szCs w:val="22"/>
        </w:rPr>
        <w:t xml:space="preserve"> wynikających z umowy, </w:t>
      </w:r>
    </w:p>
    <w:p w14:paraId="4F39E7F9" w14:textId="77777777" w:rsidR="009045FD" w:rsidRPr="00BC1F25" w:rsidRDefault="009045FD" w:rsidP="009045FD">
      <w:pPr>
        <w:pStyle w:val="Nagwek"/>
        <w:numPr>
          <w:ilvl w:val="0"/>
          <w:numId w:val="18"/>
        </w:numPr>
        <w:tabs>
          <w:tab w:val="clear" w:pos="4536"/>
          <w:tab w:val="clear" w:pos="9072"/>
        </w:tabs>
        <w:spacing w:line="360" w:lineRule="auto"/>
        <w:ind w:left="709" w:hanging="283"/>
        <w:contextualSpacing/>
        <w:jc w:val="both"/>
        <w:rPr>
          <w:rFonts w:asciiTheme="minorHAnsi" w:hAnsiTheme="minorHAnsi" w:cstheme="minorHAnsi"/>
          <w:b/>
          <w:bCs/>
          <w:sz w:val="22"/>
          <w:szCs w:val="22"/>
        </w:rPr>
      </w:pPr>
      <w:r w:rsidRPr="00BC1F25">
        <w:rPr>
          <w:rFonts w:asciiTheme="minorHAnsi" w:hAnsiTheme="minorHAnsi" w:cstheme="minorHAnsi"/>
          <w:sz w:val="22"/>
          <w:szCs w:val="22"/>
        </w:rPr>
        <w:t xml:space="preserve">powtarzającego się co najmniej 3 razy w ciągu miesiąca lub co najmniej 6 razy w roku niewykonywania lub nienależytego wykonywania tych samych obowiązków </w:t>
      </w:r>
      <w:r w:rsidRPr="00BC1F25">
        <w:rPr>
          <w:rFonts w:asciiTheme="minorHAnsi" w:hAnsiTheme="minorHAnsi" w:cstheme="minorHAnsi"/>
          <w:sz w:val="22"/>
          <w:szCs w:val="22"/>
          <w:lang w:val="pl-PL"/>
        </w:rPr>
        <w:t>Wykonawcy</w:t>
      </w:r>
      <w:r w:rsidRPr="00BC1F25">
        <w:rPr>
          <w:rFonts w:asciiTheme="minorHAnsi" w:hAnsiTheme="minorHAnsi" w:cstheme="minorHAnsi"/>
          <w:sz w:val="22"/>
          <w:szCs w:val="22"/>
        </w:rPr>
        <w:t xml:space="preserve"> wynikających z umowy. </w:t>
      </w:r>
    </w:p>
    <w:p w14:paraId="7B8518E4" w14:textId="77777777" w:rsidR="009045FD" w:rsidRPr="00BC1F25" w:rsidRDefault="009045FD" w:rsidP="009045FD">
      <w:pPr>
        <w:pStyle w:val="Nagwek"/>
        <w:numPr>
          <w:ilvl w:val="0"/>
          <w:numId w:val="19"/>
        </w:numPr>
        <w:tabs>
          <w:tab w:val="clear" w:pos="4536"/>
          <w:tab w:val="clear" w:pos="9072"/>
        </w:tabs>
        <w:spacing w:line="360" w:lineRule="auto"/>
        <w:ind w:left="426" w:hanging="426"/>
        <w:contextualSpacing/>
        <w:jc w:val="both"/>
        <w:rPr>
          <w:rFonts w:asciiTheme="minorHAnsi" w:hAnsiTheme="minorHAnsi" w:cstheme="minorHAnsi"/>
          <w:b/>
          <w:bCs/>
          <w:sz w:val="22"/>
          <w:szCs w:val="22"/>
          <w:lang w:val="pl-PL"/>
        </w:rPr>
      </w:pPr>
      <w:r w:rsidRPr="00BC1F25">
        <w:rPr>
          <w:rFonts w:asciiTheme="minorHAnsi" w:hAnsiTheme="minorHAnsi" w:cstheme="minorHAnsi"/>
          <w:sz w:val="22"/>
          <w:szCs w:val="22"/>
          <w:lang w:val="pl-PL"/>
        </w:rPr>
        <w:t>Rozwiązanie Umowy skutkuje rozwiązaniem umów z Posiadaczami rachunków.</w:t>
      </w:r>
    </w:p>
    <w:p w14:paraId="3C18D013" w14:textId="77777777" w:rsidR="00E5031B" w:rsidRPr="00BC1F25" w:rsidRDefault="00E5031B" w:rsidP="009045FD">
      <w:pPr>
        <w:spacing w:line="360" w:lineRule="auto"/>
        <w:contextualSpacing/>
        <w:rPr>
          <w:rFonts w:asciiTheme="minorHAnsi" w:hAnsiTheme="minorHAnsi" w:cstheme="minorHAnsi"/>
          <w:b/>
          <w:bCs/>
          <w:sz w:val="22"/>
          <w:szCs w:val="22"/>
        </w:rPr>
      </w:pPr>
    </w:p>
    <w:p w14:paraId="1EF33C73" w14:textId="77777777" w:rsidR="00E5031B" w:rsidRPr="00BC1F25" w:rsidRDefault="00E5031B" w:rsidP="009045FD">
      <w:pPr>
        <w:spacing w:line="360" w:lineRule="auto"/>
        <w:contextualSpacing/>
        <w:jc w:val="center"/>
        <w:rPr>
          <w:rFonts w:asciiTheme="minorHAnsi" w:hAnsiTheme="minorHAnsi" w:cstheme="minorHAnsi"/>
          <w:b/>
          <w:bCs/>
          <w:sz w:val="22"/>
          <w:szCs w:val="22"/>
        </w:rPr>
      </w:pPr>
      <w:r w:rsidRPr="00BC1F25">
        <w:rPr>
          <w:rFonts w:asciiTheme="minorHAnsi" w:hAnsiTheme="minorHAnsi" w:cstheme="minorHAnsi"/>
          <w:b/>
          <w:bCs/>
          <w:sz w:val="22"/>
          <w:szCs w:val="22"/>
        </w:rPr>
        <w:t>§1</w:t>
      </w:r>
      <w:r w:rsidR="009045FD" w:rsidRPr="00BC1F25">
        <w:rPr>
          <w:rFonts w:asciiTheme="minorHAnsi" w:hAnsiTheme="minorHAnsi" w:cstheme="minorHAnsi"/>
          <w:b/>
          <w:bCs/>
          <w:sz w:val="22"/>
          <w:szCs w:val="22"/>
        </w:rPr>
        <w:t>3</w:t>
      </w:r>
    </w:p>
    <w:p w14:paraId="7462CF8E" w14:textId="77777777" w:rsidR="00EF50BB" w:rsidRPr="00BC1F25" w:rsidRDefault="00EF50BB" w:rsidP="009045FD">
      <w:pPr>
        <w:spacing w:line="360" w:lineRule="auto"/>
        <w:contextualSpacing/>
        <w:jc w:val="center"/>
        <w:rPr>
          <w:rFonts w:asciiTheme="minorHAnsi" w:hAnsiTheme="minorHAnsi" w:cstheme="minorHAnsi"/>
          <w:b/>
          <w:bCs/>
          <w:sz w:val="22"/>
          <w:szCs w:val="22"/>
        </w:rPr>
      </w:pPr>
      <w:r w:rsidRPr="00BC1F25">
        <w:rPr>
          <w:rFonts w:asciiTheme="minorHAnsi" w:hAnsiTheme="minorHAnsi" w:cstheme="minorHAnsi"/>
          <w:b/>
          <w:bCs/>
          <w:sz w:val="22"/>
          <w:szCs w:val="22"/>
        </w:rPr>
        <w:t>Postanowienia końcowe</w:t>
      </w:r>
    </w:p>
    <w:p w14:paraId="0DC17B3E" w14:textId="77777777" w:rsidR="00EF50BB" w:rsidRPr="00BC1F25" w:rsidRDefault="00EF50BB" w:rsidP="009045FD">
      <w:pPr>
        <w:pStyle w:val="Akapitzlist"/>
        <w:numPr>
          <w:ilvl w:val="0"/>
          <w:numId w:val="3"/>
        </w:numPr>
        <w:spacing w:after="0" w:line="360" w:lineRule="auto"/>
        <w:jc w:val="both"/>
        <w:rPr>
          <w:rFonts w:asciiTheme="minorHAnsi" w:hAnsiTheme="minorHAnsi" w:cstheme="minorHAnsi"/>
        </w:rPr>
      </w:pPr>
      <w:r w:rsidRPr="00BC1F25">
        <w:rPr>
          <w:rFonts w:asciiTheme="minorHAnsi" w:hAnsiTheme="minorHAnsi" w:cstheme="minorHAnsi"/>
        </w:rPr>
        <w:t>Do spraw nieuregulowanych Umową mają zastosowanie przepisy ustawy – Prawo zamówień publicznych, Prawa bankowego i Kodeksu Cywilnego</w:t>
      </w:r>
      <w:r w:rsidR="009045FD" w:rsidRPr="00BC1F25">
        <w:rPr>
          <w:rFonts w:asciiTheme="minorHAnsi" w:hAnsiTheme="minorHAnsi" w:cstheme="minorHAnsi"/>
        </w:rPr>
        <w:t>, ustawy o usługach płatniczych, ustawy Prawo Bankowe oraz innych aktów normatywnych prawa powszechnie obowiązującego i miejscowego a także zapisy regulaminu otwierania i prowadzenia rachunków bankowych w złotych i walutach wymienialnych dla klientów instytucjonalnych.</w:t>
      </w:r>
    </w:p>
    <w:p w14:paraId="52A1A85A" w14:textId="77777777" w:rsidR="00EF50BB" w:rsidRPr="00BC1F25" w:rsidRDefault="00EF50BB" w:rsidP="009045FD">
      <w:pPr>
        <w:pStyle w:val="Akapitzlist"/>
        <w:numPr>
          <w:ilvl w:val="0"/>
          <w:numId w:val="3"/>
        </w:numPr>
        <w:spacing w:after="0" w:line="360" w:lineRule="auto"/>
        <w:ind w:hanging="357"/>
        <w:jc w:val="both"/>
        <w:rPr>
          <w:rFonts w:asciiTheme="minorHAnsi" w:hAnsiTheme="minorHAnsi" w:cstheme="minorHAnsi"/>
        </w:rPr>
      </w:pPr>
      <w:r w:rsidRPr="00BC1F25">
        <w:rPr>
          <w:rFonts w:asciiTheme="minorHAnsi" w:hAnsiTheme="minorHAnsi" w:cstheme="minorHAnsi"/>
        </w:rPr>
        <w:t>Wszelkie zmiany Umowy a także oświadczenie o jej rozwiązaniu, wypowiedzeniu lub odstąpieniu od Umowy, wymagają formy pisemnej pod rygorem nieważności.</w:t>
      </w:r>
    </w:p>
    <w:p w14:paraId="1EC472B1" w14:textId="77777777" w:rsidR="009045FD" w:rsidRPr="00BC1F25" w:rsidRDefault="00EF50BB" w:rsidP="009045FD">
      <w:pPr>
        <w:pStyle w:val="Akapitzlist"/>
        <w:numPr>
          <w:ilvl w:val="0"/>
          <w:numId w:val="3"/>
        </w:numPr>
        <w:spacing w:after="0" w:line="360" w:lineRule="auto"/>
        <w:ind w:hanging="357"/>
        <w:jc w:val="both"/>
        <w:rPr>
          <w:rFonts w:asciiTheme="minorHAnsi" w:hAnsiTheme="minorHAnsi" w:cstheme="minorHAnsi"/>
        </w:rPr>
      </w:pPr>
      <w:r w:rsidRPr="00BC1F25">
        <w:rPr>
          <w:rFonts w:asciiTheme="minorHAnsi" w:hAnsiTheme="minorHAnsi" w:cstheme="minorHAnsi"/>
        </w:rPr>
        <w:t>Umowa zawarta jest pod prawem polskim. Wszelkie spory będą poddane pod rozstrzygnięcie sądu powszechnego właściwego dla siedziby Zamawiającego.</w:t>
      </w:r>
    </w:p>
    <w:p w14:paraId="7170BCA6" w14:textId="77777777" w:rsidR="009045FD" w:rsidRPr="00BC1F25" w:rsidRDefault="009045FD" w:rsidP="009045FD">
      <w:pPr>
        <w:pStyle w:val="Akapitzlist"/>
        <w:numPr>
          <w:ilvl w:val="0"/>
          <w:numId w:val="3"/>
        </w:numPr>
        <w:spacing w:after="0" w:line="360" w:lineRule="auto"/>
        <w:ind w:hanging="357"/>
        <w:jc w:val="both"/>
        <w:rPr>
          <w:rFonts w:asciiTheme="minorHAnsi" w:hAnsiTheme="minorHAnsi" w:cstheme="minorHAnsi"/>
        </w:rPr>
      </w:pPr>
      <w:r w:rsidRPr="00BC1F25">
        <w:rPr>
          <w:rFonts w:asciiTheme="minorHAnsi" w:hAnsiTheme="minorHAnsi" w:cstheme="minorHAnsi"/>
        </w:rPr>
        <w:t>W przypadku zaistnienia sporu wynikającego z realizacji Umowy strony w pierwszej kolejności będą dążyć do polubownego załatwienia sprawy w drodze negocjacji. W przypadku nieosiągnięcia przez strony polubownego rozstrzygnięcia, spory wynikłe w związku z realizacją niniejszej Umowy będzie rozstrzygał sąd właściwy dla siedziby Zamawiającego.</w:t>
      </w:r>
    </w:p>
    <w:p w14:paraId="0D023008" w14:textId="77777777" w:rsidR="009045FD" w:rsidRPr="00BC1F25" w:rsidRDefault="009045FD" w:rsidP="009045FD">
      <w:pPr>
        <w:pStyle w:val="Akapitzlist"/>
        <w:numPr>
          <w:ilvl w:val="0"/>
          <w:numId w:val="3"/>
        </w:numPr>
        <w:spacing w:after="0" w:line="360" w:lineRule="auto"/>
        <w:ind w:hanging="357"/>
        <w:jc w:val="both"/>
        <w:rPr>
          <w:rFonts w:asciiTheme="minorHAnsi" w:hAnsiTheme="minorHAnsi" w:cstheme="minorHAnsi"/>
        </w:rPr>
      </w:pPr>
      <w:r w:rsidRPr="00BC1F25">
        <w:rPr>
          <w:rFonts w:asciiTheme="minorHAnsi" w:hAnsiTheme="minorHAnsi" w:cstheme="minorHAnsi"/>
        </w:rPr>
        <w:t>Strony oświadczają iż w przypadku, gdy którekolwiek z postanowień niniejszej Umowy, z mocy prawa lub ostatecznego albo prawomocnego orzeczenia jakiegokolwiek organu administracyjnego lub sądu, zostaną uznane za nieważne lub nieskuteczne, pozostałe postanowienia niniejszej Umowy zachowują pełną moc i skuteczność.</w:t>
      </w:r>
    </w:p>
    <w:p w14:paraId="27F962F9" w14:textId="77777777" w:rsidR="009045FD" w:rsidRPr="00BC1F25" w:rsidRDefault="009045FD" w:rsidP="009045FD">
      <w:pPr>
        <w:pStyle w:val="Akapitzlist"/>
        <w:numPr>
          <w:ilvl w:val="0"/>
          <w:numId w:val="3"/>
        </w:numPr>
        <w:spacing w:after="0" w:line="360" w:lineRule="auto"/>
        <w:ind w:hanging="357"/>
        <w:jc w:val="both"/>
        <w:rPr>
          <w:rFonts w:asciiTheme="minorHAnsi" w:hAnsiTheme="minorHAnsi" w:cstheme="minorHAnsi"/>
        </w:rPr>
      </w:pPr>
      <w:r w:rsidRPr="00BC1F25">
        <w:rPr>
          <w:rFonts w:asciiTheme="minorHAnsi" w:hAnsiTheme="minorHAnsi" w:cstheme="minorHAnsi"/>
        </w:rPr>
        <w:lastRenderedPageBreak/>
        <w:t>Postanowienia niniejszej Umowy nieważne lub nieskuteczne, zgodnie z ust. 3 zostaną zastąpione, na mocy niniejszej Umowy, postanowieniami ważnymi w świetle prawa i w pełni skutecznymi, które wywołują skutki prawne zapewniające możliwie zbliżone do pierwotnych korzyści gospodarcze dla każdej ze stron niniejszej Umowy.</w:t>
      </w:r>
    </w:p>
    <w:p w14:paraId="2556A98C" w14:textId="77777777" w:rsidR="00EF50BB" w:rsidRPr="00BC1F25" w:rsidRDefault="00EF50BB" w:rsidP="009045FD">
      <w:pPr>
        <w:pStyle w:val="Akapitzlist"/>
        <w:numPr>
          <w:ilvl w:val="0"/>
          <w:numId w:val="3"/>
        </w:numPr>
        <w:spacing w:after="0" w:line="360" w:lineRule="auto"/>
        <w:ind w:hanging="357"/>
        <w:jc w:val="both"/>
        <w:rPr>
          <w:rFonts w:asciiTheme="minorHAnsi" w:hAnsiTheme="minorHAnsi" w:cstheme="minorHAnsi"/>
        </w:rPr>
      </w:pPr>
      <w:r w:rsidRPr="00BC1F25">
        <w:rPr>
          <w:rFonts w:asciiTheme="minorHAnsi" w:hAnsiTheme="minorHAnsi" w:cstheme="minorHAnsi"/>
        </w:rPr>
        <w:t>Umowę sporządzono w dwóch jednobrzmiących egzemplarzach: jeden dla Zamawiającego oraz jeden dla Wykonawcy.</w:t>
      </w:r>
    </w:p>
    <w:p w14:paraId="08B33774" w14:textId="77777777" w:rsidR="00EF50BB" w:rsidRPr="00BC1F25" w:rsidRDefault="00EF50BB" w:rsidP="009045FD">
      <w:pPr>
        <w:pStyle w:val="Akapitzlist"/>
        <w:numPr>
          <w:ilvl w:val="0"/>
          <w:numId w:val="3"/>
        </w:numPr>
        <w:spacing w:after="0" w:line="360" w:lineRule="auto"/>
        <w:ind w:hanging="357"/>
        <w:jc w:val="both"/>
        <w:rPr>
          <w:rFonts w:asciiTheme="minorHAnsi" w:hAnsiTheme="minorHAnsi" w:cstheme="minorHAnsi"/>
        </w:rPr>
      </w:pPr>
      <w:r w:rsidRPr="00BC1F25">
        <w:rPr>
          <w:rFonts w:asciiTheme="minorHAnsi" w:hAnsiTheme="minorHAnsi" w:cstheme="minorHAnsi"/>
        </w:rPr>
        <w:t>Integralną część Umowy stanowią Załączniki:</w:t>
      </w:r>
    </w:p>
    <w:p w14:paraId="5E631D94" w14:textId="77777777" w:rsidR="00EF50BB" w:rsidRPr="00BC1F25" w:rsidRDefault="00EF50BB" w:rsidP="009045FD">
      <w:pPr>
        <w:pStyle w:val="Akapitzlist"/>
        <w:numPr>
          <w:ilvl w:val="0"/>
          <w:numId w:val="2"/>
        </w:numPr>
        <w:spacing w:after="0" w:line="360" w:lineRule="auto"/>
        <w:ind w:hanging="357"/>
        <w:jc w:val="both"/>
        <w:rPr>
          <w:rFonts w:asciiTheme="minorHAnsi" w:hAnsiTheme="minorHAnsi" w:cstheme="minorHAnsi"/>
        </w:rPr>
      </w:pPr>
      <w:r w:rsidRPr="00BC1F25">
        <w:rPr>
          <w:rFonts w:asciiTheme="minorHAnsi" w:hAnsiTheme="minorHAnsi" w:cstheme="minorHAnsi"/>
        </w:rPr>
        <w:t>Załącznik nr 1 – Oferta Wykonawcy;</w:t>
      </w:r>
    </w:p>
    <w:p w14:paraId="1B7298B3" w14:textId="77777777" w:rsidR="00EF50BB" w:rsidRPr="00BC1F25" w:rsidRDefault="00EF50BB" w:rsidP="009045FD">
      <w:pPr>
        <w:pStyle w:val="Akapitzlist"/>
        <w:numPr>
          <w:ilvl w:val="0"/>
          <w:numId w:val="2"/>
        </w:numPr>
        <w:spacing w:after="0" w:line="360" w:lineRule="auto"/>
        <w:ind w:hanging="357"/>
        <w:jc w:val="both"/>
        <w:rPr>
          <w:rFonts w:asciiTheme="minorHAnsi" w:hAnsiTheme="minorHAnsi" w:cstheme="minorHAnsi"/>
        </w:rPr>
      </w:pPr>
      <w:r w:rsidRPr="00BC1F25">
        <w:rPr>
          <w:rFonts w:asciiTheme="minorHAnsi" w:hAnsiTheme="minorHAnsi" w:cstheme="minorHAnsi"/>
        </w:rPr>
        <w:t>Załącznik nr 2 – Wzory podpisów.</w:t>
      </w:r>
    </w:p>
    <w:p w14:paraId="1658CE04"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67E431C3"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3855FC87"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55C59617"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181BE266"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00C92811"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4012D2D1"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2D2E7013"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698E472A"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124D144A"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3210224A"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30004EB2" w14:textId="77777777" w:rsidR="00EF50BB" w:rsidRPr="00BC1F25" w:rsidRDefault="00EF50BB" w:rsidP="009045FD">
      <w:pPr>
        <w:spacing w:line="360" w:lineRule="auto"/>
        <w:contextualSpacing/>
        <w:rPr>
          <w:rFonts w:asciiTheme="minorHAnsi" w:hAnsiTheme="minorHAnsi" w:cstheme="minorHAnsi"/>
          <w:color w:val="FF0000"/>
          <w:sz w:val="22"/>
          <w:szCs w:val="22"/>
        </w:rPr>
      </w:pPr>
    </w:p>
    <w:p w14:paraId="16D7C607" w14:textId="77777777" w:rsidR="00823F07" w:rsidRPr="00BC1F25" w:rsidRDefault="00000000" w:rsidP="009045FD">
      <w:pPr>
        <w:suppressAutoHyphens w:val="0"/>
        <w:spacing w:line="360" w:lineRule="auto"/>
        <w:contextualSpacing/>
        <w:rPr>
          <w:rFonts w:asciiTheme="minorHAnsi" w:hAnsiTheme="minorHAnsi" w:cstheme="minorHAnsi"/>
          <w:color w:val="FF0000"/>
          <w:sz w:val="22"/>
          <w:szCs w:val="22"/>
        </w:rPr>
      </w:pPr>
    </w:p>
    <w:sectPr w:rsidR="00823F07" w:rsidRPr="00BC1F25" w:rsidSect="00604D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731174E"/>
    <w:multiLevelType w:val="hybridMultilevel"/>
    <w:tmpl w:val="F434F7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 w15:restartNumberingAfterBreak="0">
    <w:nsid w:val="08F42AD6"/>
    <w:multiLevelType w:val="hybridMultilevel"/>
    <w:tmpl w:val="D50CC806"/>
    <w:lvl w:ilvl="0" w:tplc="0415000F">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C97EA1"/>
    <w:multiLevelType w:val="hybridMultilevel"/>
    <w:tmpl w:val="8C4CAB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DA0B89"/>
    <w:multiLevelType w:val="hybridMultilevel"/>
    <w:tmpl w:val="6E60D7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BEF5897"/>
    <w:multiLevelType w:val="hybridMultilevel"/>
    <w:tmpl w:val="961671A2"/>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D917FDE"/>
    <w:multiLevelType w:val="hybridMultilevel"/>
    <w:tmpl w:val="95B268FA"/>
    <w:lvl w:ilvl="0" w:tplc="0004099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5B541E"/>
    <w:multiLevelType w:val="multilevel"/>
    <w:tmpl w:val="72D6DACE"/>
    <w:numStyleLink w:val="Numbering123"/>
  </w:abstractNum>
  <w:abstractNum w:abstractNumId="8" w15:restartNumberingAfterBreak="0">
    <w:nsid w:val="2FBC0CFE"/>
    <w:multiLevelType w:val="hybridMultilevel"/>
    <w:tmpl w:val="10B2D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3370AF7"/>
    <w:multiLevelType w:val="multilevel"/>
    <w:tmpl w:val="64C65B4E"/>
    <w:lvl w:ilvl="0">
      <w:start w:val="1"/>
      <w:numFmt w:val="decimal"/>
      <w:lvlText w:val="%1."/>
      <w:lvlJc w:val="left"/>
      <w:pPr>
        <w:ind w:left="425" w:hanging="425"/>
      </w:pPr>
      <w:rPr>
        <w:rFonts w:hint="default"/>
        <w:b w:val="0"/>
        <w:i w:val="0"/>
        <w:sz w:val="22"/>
      </w:rPr>
    </w:lvl>
    <w:lvl w:ilvl="1">
      <w:start w:val="1"/>
      <w:numFmt w:val="decimal"/>
      <w:lvlText w:val="%2)"/>
      <w:lvlJc w:val="left"/>
      <w:pPr>
        <w:ind w:left="851" w:hanging="426"/>
      </w:pPr>
      <w:rPr>
        <w:rFonts w:ascii="Georgia" w:hAnsi="Georgia" w:cs="Calibri" w:hint="default"/>
        <w:b w:val="0"/>
        <w:i w:val="0"/>
        <w:sz w:val="22"/>
      </w:rPr>
    </w:lvl>
    <w:lvl w:ilvl="2">
      <w:start w:val="1"/>
      <w:numFmt w:val="lowerLetter"/>
      <w:lvlText w:val="%3)"/>
      <w:lvlJc w:val="left"/>
      <w:pPr>
        <w:ind w:left="1276" w:hanging="425"/>
      </w:pPr>
      <w:rPr>
        <w:rFonts w:ascii="Times New Roman" w:hAnsi="Times New Roman" w:hint="default"/>
        <w:b w:val="0"/>
        <w:i w:val="0"/>
        <w:sz w:val="22"/>
      </w:rPr>
    </w:lvl>
    <w:lvl w:ilvl="3">
      <w:start w:val="1"/>
      <w:numFmt w:val="bullet"/>
      <w:lvlText w:val="-"/>
      <w:lvlJc w:val="left"/>
      <w:pPr>
        <w:ind w:left="1701" w:hanging="425"/>
      </w:pPr>
      <w:rPr>
        <w:rFonts w:ascii="Times New Roman" w:hAnsi="Times New Roman" w:cs="Times New Roman"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81C50DA"/>
    <w:multiLevelType w:val="multilevel"/>
    <w:tmpl w:val="72D6DACE"/>
    <w:styleLink w:val="Numbering123"/>
    <w:lvl w:ilvl="0">
      <w:start w:val="1"/>
      <w:numFmt w:val="decimal"/>
      <w:lvlText w:val="%1."/>
      <w:lvlJc w:val="left"/>
      <w:pPr>
        <w:ind w:left="283" w:hanging="283"/>
      </w:pPr>
    </w:lvl>
    <w:lvl w:ilvl="1">
      <w:start w:val="1"/>
      <w:numFmt w:val="decimal"/>
      <w:suff w:val="space"/>
      <w:lvlText w:val="%2)"/>
      <w:lvlJc w:val="left"/>
      <w:pPr>
        <w:ind w:left="652" w:hanging="255"/>
      </w:pPr>
    </w:lvl>
    <w:lvl w:ilvl="2">
      <w:start w:val="1"/>
      <w:numFmt w:val="decimal"/>
      <w:lvlText w:val="%3."/>
      <w:lvlJc w:val="left"/>
      <w:pPr>
        <w:ind w:left="1548" w:hanging="397"/>
      </w:pPr>
    </w:lvl>
    <w:lvl w:ilvl="3">
      <w:start w:val="1"/>
      <w:numFmt w:val="decimal"/>
      <w:lvlText w:val="%4."/>
      <w:lvlJc w:val="left"/>
      <w:pPr>
        <w:ind w:left="1945" w:hanging="397"/>
      </w:pPr>
    </w:lvl>
    <w:lvl w:ilvl="4">
      <w:start w:val="1"/>
      <w:numFmt w:val="decimal"/>
      <w:lvlText w:val="%5."/>
      <w:lvlJc w:val="left"/>
      <w:pPr>
        <w:ind w:left="2342" w:hanging="397"/>
      </w:pPr>
    </w:lvl>
    <w:lvl w:ilvl="5">
      <w:start w:val="1"/>
      <w:numFmt w:val="decimal"/>
      <w:lvlText w:val="%6."/>
      <w:lvlJc w:val="left"/>
      <w:pPr>
        <w:ind w:left="2738" w:hanging="397"/>
      </w:pPr>
    </w:lvl>
    <w:lvl w:ilvl="6">
      <w:start w:val="1"/>
      <w:numFmt w:val="decimal"/>
      <w:lvlText w:val="%7."/>
      <w:lvlJc w:val="left"/>
      <w:pPr>
        <w:ind w:left="3135" w:hanging="397"/>
      </w:pPr>
    </w:lvl>
    <w:lvl w:ilvl="7">
      <w:start w:val="1"/>
      <w:numFmt w:val="decimal"/>
      <w:lvlText w:val="%8."/>
      <w:lvlJc w:val="left"/>
      <w:pPr>
        <w:ind w:left="3532" w:hanging="397"/>
      </w:pPr>
    </w:lvl>
    <w:lvl w:ilvl="8">
      <w:start w:val="1"/>
      <w:numFmt w:val="decimal"/>
      <w:lvlText w:val="%9."/>
      <w:lvlJc w:val="left"/>
      <w:pPr>
        <w:ind w:left="3929" w:hanging="397"/>
      </w:pPr>
    </w:lvl>
  </w:abstractNum>
  <w:abstractNum w:abstractNumId="11" w15:restartNumberingAfterBreak="0">
    <w:nsid w:val="397571DE"/>
    <w:multiLevelType w:val="hybridMultilevel"/>
    <w:tmpl w:val="50AC3B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99B26E0"/>
    <w:multiLevelType w:val="hybridMultilevel"/>
    <w:tmpl w:val="10B2D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B016259"/>
    <w:multiLevelType w:val="hybridMultilevel"/>
    <w:tmpl w:val="10B2D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F5A1688"/>
    <w:multiLevelType w:val="hybridMultilevel"/>
    <w:tmpl w:val="23DAD5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0040CE4"/>
    <w:multiLevelType w:val="hybridMultilevel"/>
    <w:tmpl w:val="763A0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D311DE"/>
    <w:multiLevelType w:val="hybridMultilevel"/>
    <w:tmpl w:val="F9F00D80"/>
    <w:lvl w:ilvl="0" w:tplc="948E922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532F7202"/>
    <w:multiLevelType w:val="hybridMultilevel"/>
    <w:tmpl w:val="10B2D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2104C17"/>
    <w:multiLevelType w:val="hybridMultilevel"/>
    <w:tmpl w:val="B93CA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3369E6"/>
    <w:multiLevelType w:val="hybridMultilevel"/>
    <w:tmpl w:val="F434F730"/>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0" w15:restartNumberingAfterBreak="0">
    <w:nsid w:val="6E58632A"/>
    <w:multiLevelType w:val="hybridMultilevel"/>
    <w:tmpl w:val="6270D3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E8B29F6"/>
    <w:multiLevelType w:val="hybridMultilevel"/>
    <w:tmpl w:val="ECA4DE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42918A9"/>
    <w:multiLevelType w:val="singleLevel"/>
    <w:tmpl w:val="0415000F"/>
    <w:lvl w:ilvl="0">
      <w:start w:val="1"/>
      <w:numFmt w:val="decimal"/>
      <w:lvlText w:val="%1."/>
      <w:lvlJc w:val="left"/>
      <w:pPr>
        <w:tabs>
          <w:tab w:val="num" w:pos="360"/>
        </w:tabs>
        <w:ind w:left="360" w:hanging="360"/>
      </w:pPr>
    </w:lvl>
  </w:abstractNum>
  <w:abstractNum w:abstractNumId="23" w15:restartNumberingAfterBreak="0">
    <w:nsid w:val="74C460E6"/>
    <w:multiLevelType w:val="hybridMultilevel"/>
    <w:tmpl w:val="A91ADD9E"/>
    <w:lvl w:ilvl="0" w:tplc="9C46CE16">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AD46DAD"/>
    <w:multiLevelType w:val="hybridMultilevel"/>
    <w:tmpl w:val="F7DC4B60"/>
    <w:lvl w:ilvl="0" w:tplc="0EA2A28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73337754">
    <w:abstractNumId w:val="0"/>
  </w:num>
  <w:num w:numId="2" w16cid:durableId="805246623">
    <w:abstractNumId w:val="18"/>
  </w:num>
  <w:num w:numId="3" w16cid:durableId="1443844586">
    <w:abstractNumId w:val="20"/>
  </w:num>
  <w:num w:numId="4" w16cid:durableId="533348301">
    <w:abstractNumId w:val="14"/>
  </w:num>
  <w:num w:numId="5" w16cid:durableId="676807004">
    <w:abstractNumId w:val="1"/>
  </w:num>
  <w:num w:numId="6" w16cid:durableId="1686594517">
    <w:abstractNumId w:val="4"/>
  </w:num>
  <w:num w:numId="7" w16cid:durableId="962074679">
    <w:abstractNumId w:val="17"/>
  </w:num>
  <w:num w:numId="8" w16cid:durableId="946735709">
    <w:abstractNumId w:val="15"/>
  </w:num>
  <w:num w:numId="9" w16cid:durableId="1060861840">
    <w:abstractNumId w:val="12"/>
  </w:num>
  <w:num w:numId="10" w16cid:durableId="1752311153">
    <w:abstractNumId w:val="13"/>
  </w:num>
  <w:num w:numId="11" w16cid:durableId="621115265">
    <w:abstractNumId w:val="22"/>
  </w:num>
  <w:num w:numId="12" w16cid:durableId="1508669080">
    <w:abstractNumId w:val="5"/>
  </w:num>
  <w:num w:numId="13" w16cid:durableId="2093161487">
    <w:abstractNumId w:val="19"/>
  </w:num>
  <w:num w:numId="14" w16cid:durableId="1448889957">
    <w:abstractNumId w:val="8"/>
  </w:num>
  <w:num w:numId="15" w16cid:durableId="759713970">
    <w:abstractNumId w:val="3"/>
  </w:num>
  <w:num w:numId="16" w16cid:durableId="1126897748">
    <w:abstractNumId w:val="9"/>
  </w:num>
  <w:num w:numId="17" w16cid:durableId="1390543238">
    <w:abstractNumId w:val="24"/>
  </w:num>
  <w:num w:numId="18" w16cid:durableId="272833517">
    <w:abstractNumId w:val="16"/>
  </w:num>
  <w:num w:numId="19" w16cid:durableId="712733339">
    <w:abstractNumId w:val="23"/>
  </w:num>
  <w:num w:numId="20" w16cid:durableId="837188665">
    <w:abstractNumId w:val="11"/>
  </w:num>
  <w:num w:numId="21" w16cid:durableId="1280911083">
    <w:abstractNumId w:val="21"/>
  </w:num>
  <w:num w:numId="22" w16cid:durableId="2040232061">
    <w:abstractNumId w:val="6"/>
  </w:num>
  <w:num w:numId="23" w16cid:durableId="1728843891">
    <w:abstractNumId w:val="2"/>
  </w:num>
  <w:num w:numId="24" w16cid:durableId="1333218995">
    <w:abstractNumId w:val="10"/>
  </w:num>
  <w:num w:numId="25" w16cid:durableId="21046396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BB"/>
    <w:rsid w:val="00000BE2"/>
    <w:rsid w:val="00227209"/>
    <w:rsid w:val="0040111B"/>
    <w:rsid w:val="0052713E"/>
    <w:rsid w:val="0055125E"/>
    <w:rsid w:val="00604D45"/>
    <w:rsid w:val="007B1AF1"/>
    <w:rsid w:val="007F32A7"/>
    <w:rsid w:val="009045FD"/>
    <w:rsid w:val="009617C4"/>
    <w:rsid w:val="00AB5127"/>
    <w:rsid w:val="00B96797"/>
    <w:rsid w:val="00BC1F25"/>
    <w:rsid w:val="00C07393"/>
    <w:rsid w:val="00E5031B"/>
    <w:rsid w:val="00EF50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A29"/>
  <w15:chartTrackingRefBased/>
  <w15:docId w15:val="{4520EEC6-2CAD-4440-A191-22313DAE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50BB"/>
    <w:pPr>
      <w:suppressAutoHyphens/>
    </w:pPr>
    <w:rPr>
      <w:rFonts w:ascii="Times New Roman" w:eastAsia="Times New Roman" w:hAnsi="Times New Roman" w:cs="Times New Roman"/>
      <w:lang w:eastAsia="ar-SA"/>
    </w:rPr>
  </w:style>
  <w:style w:type="paragraph" w:styleId="Nagwek1">
    <w:name w:val="heading 1"/>
    <w:basedOn w:val="Normalny"/>
    <w:next w:val="Normalny"/>
    <w:link w:val="Nagwek1Znak"/>
    <w:qFormat/>
    <w:rsid w:val="00EF50BB"/>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EF50B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F50BB"/>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F50BB"/>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EF50BB"/>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EF50BB"/>
    <w:pPr>
      <w:keepNext/>
      <w:numPr>
        <w:ilvl w:val="5"/>
        <w:numId w:val="1"/>
      </w:numPr>
      <w:suppressAutoHyphens w:val="0"/>
      <w:jc w:val="center"/>
      <w:outlineLvl w:val="5"/>
    </w:pPr>
    <w:rPr>
      <w:b/>
      <w:sz w:val="28"/>
    </w:rPr>
  </w:style>
  <w:style w:type="paragraph" w:styleId="Nagwek7">
    <w:name w:val="heading 7"/>
    <w:basedOn w:val="Normalny"/>
    <w:next w:val="Normalny"/>
    <w:link w:val="Nagwek7Znak"/>
    <w:qFormat/>
    <w:rsid w:val="00EF50BB"/>
    <w:pPr>
      <w:numPr>
        <w:ilvl w:val="6"/>
        <w:numId w:val="1"/>
      </w:numPr>
      <w:spacing w:before="240" w:after="60"/>
      <w:outlineLvl w:val="6"/>
    </w:pPr>
  </w:style>
  <w:style w:type="paragraph" w:styleId="Nagwek8">
    <w:name w:val="heading 8"/>
    <w:basedOn w:val="Normalny"/>
    <w:next w:val="Normalny"/>
    <w:link w:val="Nagwek8Znak"/>
    <w:qFormat/>
    <w:rsid w:val="00EF50BB"/>
    <w:pPr>
      <w:numPr>
        <w:ilvl w:val="7"/>
        <w:numId w:val="1"/>
      </w:numPr>
      <w:spacing w:before="240" w:after="60"/>
      <w:outlineLvl w:val="7"/>
    </w:pPr>
    <w:rPr>
      <w:i/>
      <w:iCs/>
    </w:rPr>
  </w:style>
  <w:style w:type="paragraph" w:styleId="Nagwek9">
    <w:name w:val="heading 9"/>
    <w:basedOn w:val="Normalny"/>
    <w:next w:val="Normalny"/>
    <w:link w:val="Nagwek9Znak"/>
    <w:qFormat/>
    <w:rsid w:val="00EF50BB"/>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50BB"/>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EF50BB"/>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EF50BB"/>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EF50BB"/>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EF50BB"/>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EF50BB"/>
    <w:rPr>
      <w:rFonts w:ascii="Times New Roman" w:eastAsia="Times New Roman" w:hAnsi="Times New Roman" w:cs="Times New Roman"/>
      <w:b/>
      <w:sz w:val="28"/>
      <w:lang w:eastAsia="ar-SA"/>
    </w:rPr>
  </w:style>
  <w:style w:type="character" w:customStyle="1" w:styleId="Nagwek7Znak">
    <w:name w:val="Nagłówek 7 Znak"/>
    <w:basedOn w:val="Domylnaczcionkaakapitu"/>
    <w:link w:val="Nagwek7"/>
    <w:rsid w:val="00EF50BB"/>
    <w:rPr>
      <w:rFonts w:ascii="Times New Roman" w:eastAsia="Times New Roman" w:hAnsi="Times New Roman" w:cs="Times New Roman"/>
      <w:lang w:eastAsia="ar-SA"/>
    </w:rPr>
  </w:style>
  <w:style w:type="character" w:customStyle="1" w:styleId="Nagwek8Znak">
    <w:name w:val="Nagłówek 8 Znak"/>
    <w:basedOn w:val="Domylnaczcionkaakapitu"/>
    <w:link w:val="Nagwek8"/>
    <w:rsid w:val="00EF50BB"/>
    <w:rPr>
      <w:rFonts w:ascii="Times New Roman" w:eastAsia="Times New Roman" w:hAnsi="Times New Roman" w:cs="Times New Roman"/>
      <w:i/>
      <w:iCs/>
      <w:lang w:eastAsia="ar-SA"/>
    </w:rPr>
  </w:style>
  <w:style w:type="character" w:customStyle="1" w:styleId="Nagwek9Znak">
    <w:name w:val="Nagłówek 9 Znak"/>
    <w:basedOn w:val="Domylnaczcionkaakapitu"/>
    <w:link w:val="Nagwek9"/>
    <w:rsid w:val="00EF50BB"/>
    <w:rPr>
      <w:rFonts w:ascii="Times New Roman" w:eastAsia="Times New Roman" w:hAnsi="Times New Roman" w:cs="Times New Roman"/>
      <w:b/>
      <w:lang w:eastAsia="ar-SA"/>
    </w:rPr>
  </w:style>
  <w:style w:type="paragraph" w:styleId="Akapitzlist">
    <w:name w:val="List Paragraph"/>
    <w:aliases w:val="normalny tekst,CW_Lista"/>
    <w:basedOn w:val="Normalny"/>
    <w:link w:val="AkapitzlistZnak"/>
    <w:uiPriority w:val="34"/>
    <w:qFormat/>
    <w:rsid w:val="00EF50BB"/>
    <w:pPr>
      <w:suppressAutoHyphens w:val="0"/>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normalny tekst Znak,CW_Lista Znak"/>
    <w:link w:val="Akapitzlist"/>
    <w:uiPriority w:val="34"/>
    <w:locked/>
    <w:rsid w:val="00EF50BB"/>
    <w:rPr>
      <w:rFonts w:ascii="Calibri" w:eastAsia="Times New Roman" w:hAnsi="Calibri" w:cs="Times New Roman"/>
      <w:sz w:val="22"/>
      <w:szCs w:val="22"/>
    </w:rPr>
  </w:style>
  <w:style w:type="paragraph" w:customStyle="1" w:styleId="Akapitzlist1">
    <w:name w:val="Akapit z listą1"/>
    <w:basedOn w:val="Normalny"/>
    <w:rsid w:val="00EF50BB"/>
    <w:pPr>
      <w:suppressAutoHyphens w:val="0"/>
      <w:spacing w:after="200" w:line="276" w:lineRule="auto"/>
      <w:ind w:left="720"/>
      <w:contextualSpacing/>
    </w:pPr>
    <w:rPr>
      <w:rFonts w:ascii="Calibri" w:hAnsi="Calibri"/>
      <w:kern w:val="1"/>
      <w:sz w:val="22"/>
      <w:szCs w:val="22"/>
      <w:lang w:eastAsia="en-US"/>
    </w:rPr>
  </w:style>
  <w:style w:type="paragraph" w:customStyle="1" w:styleId="Tekstpodstawowy32">
    <w:name w:val="Tekst podstawowy 32"/>
    <w:basedOn w:val="Normalny"/>
    <w:rsid w:val="00EF50BB"/>
    <w:pPr>
      <w:widowControl w:val="0"/>
      <w:suppressAutoHyphens w:val="0"/>
      <w:jc w:val="both"/>
    </w:pPr>
    <w:rPr>
      <w:rFonts w:ascii="Arial" w:hAnsi="Arial"/>
      <w:sz w:val="20"/>
      <w:szCs w:val="20"/>
      <w:lang w:eastAsia="pl-PL"/>
    </w:rPr>
  </w:style>
  <w:style w:type="paragraph" w:styleId="Nagwek">
    <w:name w:val="header"/>
    <w:basedOn w:val="Normalny"/>
    <w:link w:val="NagwekZnak1"/>
    <w:uiPriority w:val="99"/>
    <w:rsid w:val="009045FD"/>
    <w:pPr>
      <w:tabs>
        <w:tab w:val="center" w:pos="4536"/>
        <w:tab w:val="right" w:pos="9072"/>
      </w:tabs>
      <w:suppressAutoHyphens w:val="0"/>
    </w:pPr>
    <w:rPr>
      <w:lang w:val="x-none" w:eastAsia="x-none"/>
    </w:rPr>
  </w:style>
  <w:style w:type="character" w:customStyle="1" w:styleId="NagwekZnak">
    <w:name w:val="Nagłówek Znak"/>
    <w:basedOn w:val="Domylnaczcionkaakapitu"/>
    <w:uiPriority w:val="99"/>
    <w:semiHidden/>
    <w:rsid w:val="009045FD"/>
    <w:rPr>
      <w:rFonts w:ascii="Times New Roman" w:eastAsia="Times New Roman" w:hAnsi="Times New Roman" w:cs="Times New Roman"/>
      <w:lang w:eastAsia="ar-SA"/>
    </w:rPr>
  </w:style>
  <w:style w:type="character" w:customStyle="1" w:styleId="NagwekZnak1">
    <w:name w:val="Nagłówek Znak1"/>
    <w:link w:val="Nagwek"/>
    <w:uiPriority w:val="99"/>
    <w:rsid w:val="009045FD"/>
    <w:rPr>
      <w:rFonts w:ascii="Times New Roman" w:eastAsia="Times New Roman" w:hAnsi="Times New Roman" w:cs="Times New Roman"/>
      <w:lang w:val="x-none" w:eastAsia="x-none"/>
    </w:rPr>
  </w:style>
  <w:style w:type="paragraph" w:customStyle="1" w:styleId="Standard">
    <w:name w:val="Standard"/>
    <w:rsid w:val="009045FD"/>
    <w:pPr>
      <w:suppressAutoHyphens/>
      <w:autoSpaceDN w:val="0"/>
      <w:spacing w:before="57"/>
    </w:pPr>
    <w:rPr>
      <w:rFonts w:ascii="Calibri" w:eastAsia="NSimSun" w:hAnsi="Calibri" w:cs="Arial"/>
      <w:kern w:val="3"/>
      <w:sz w:val="22"/>
      <w:lang w:eastAsia="zh-CN" w:bidi="hi-IN"/>
    </w:rPr>
  </w:style>
  <w:style w:type="numbering" w:customStyle="1" w:styleId="Numbering123">
    <w:name w:val="Numbering 123"/>
    <w:rsid w:val="009045FD"/>
    <w:pPr>
      <w:numPr>
        <w:numId w:val="24"/>
      </w:numPr>
    </w:pPr>
  </w:style>
  <w:style w:type="character" w:styleId="Odwoaniedokomentarza">
    <w:name w:val="annotation reference"/>
    <w:basedOn w:val="Domylnaczcionkaakapitu"/>
    <w:uiPriority w:val="99"/>
    <w:semiHidden/>
    <w:unhideWhenUsed/>
    <w:rsid w:val="00BC1F25"/>
    <w:rPr>
      <w:sz w:val="16"/>
      <w:szCs w:val="16"/>
    </w:rPr>
  </w:style>
  <w:style w:type="paragraph" w:styleId="Tekstkomentarza">
    <w:name w:val="annotation text"/>
    <w:basedOn w:val="Normalny"/>
    <w:link w:val="TekstkomentarzaZnak"/>
    <w:uiPriority w:val="99"/>
    <w:semiHidden/>
    <w:unhideWhenUsed/>
    <w:rsid w:val="00BC1F25"/>
    <w:rPr>
      <w:sz w:val="20"/>
      <w:szCs w:val="20"/>
    </w:rPr>
  </w:style>
  <w:style w:type="character" w:customStyle="1" w:styleId="TekstkomentarzaZnak">
    <w:name w:val="Tekst komentarza Znak"/>
    <w:basedOn w:val="Domylnaczcionkaakapitu"/>
    <w:link w:val="Tekstkomentarza"/>
    <w:uiPriority w:val="99"/>
    <w:semiHidden/>
    <w:rsid w:val="00BC1F25"/>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C1F25"/>
    <w:rPr>
      <w:b/>
      <w:bCs/>
    </w:rPr>
  </w:style>
  <w:style w:type="character" w:customStyle="1" w:styleId="TematkomentarzaZnak">
    <w:name w:val="Temat komentarza Znak"/>
    <w:basedOn w:val="TekstkomentarzaZnak"/>
    <w:link w:val="Tematkomentarza"/>
    <w:uiPriority w:val="99"/>
    <w:semiHidden/>
    <w:rsid w:val="00BC1F25"/>
    <w:rPr>
      <w:rFonts w:ascii="Times New Roman" w:eastAsia="Times New Roman" w:hAnsi="Times New Roman" w:cs="Times New Roman"/>
      <w:b/>
      <w:bCs/>
      <w:sz w:val="20"/>
      <w:szCs w:val="20"/>
      <w:lang w:eastAsia="ar-SA"/>
    </w:rPr>
  </w:style>
  <w:style w:type="paragraph" w:styleId="Tekstdymka">
    <w:name w:val="Balloon Text"/>
    <w:basedOn w:val="Normalny"/>
    <w:link w:val="TekstdymkaZnak"/>
    <w:uiPriority w:val="99"/>
    <w:semiHidden/>
    <w:unhideWhenUsed/>
    <w:rsid w:val="00B96797"/>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797"/>
    <w:rPr>
      <w:rFonts w:ascii="Segoe UI" w:eastAsia="Times New Roman" w:hAnsi="Segoe UI" w:cs="Segoe UI"/>
      <w:sz w:val="18"/>
      <w:szCs w:val="18"/>
      <w:lang w:eastAsia="ar-SA"/>
    </w:rPr>
  </w:style>
  <w:style w:type="paragraph" w:styleId="Poprawka">
    <w:name w:val="Revision"/>
    <w:hidden/>
    <w:uiPriority w:val="99"/>
    <w:semiHidden/>
    <w:rsid w:val="00000BE2"/>
    <w:rPr>
      <w:rFonts w:ascii="Times New Roman" w:eastAsia="Times New Roman" w:hAnsi="Times New Roma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4025</Words>
  <Characters>24151</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KO1</cp:lastModifiedBy>
  <cp:revision>2</cp:revision>
  <dcterms:created xsi:type="dcterms:W3CDTF">2022-12-05T09:11:00Z</dcterms:created>
  <dcterms:modified xsi:type="dcterms:W3CDTF">2022-12-05T09:11:00Z</dcterms:modified>
</cp:coreProperties>
</file>