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100601" w:rsidP="001B13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1366E"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6872BF">
        <w:rPr>
          <w:b/>
          <w:color w:val="000000" w:themeColor="text1"/>
        </w:rPr>
        <w:t xml:space="preserve"> 5 lutego</w:t>
      </w:r>
      <w:r w:rsidR="00100601">
        <w:rPr>
          <w:b/>
          <w:color w:val="000000" w:themeColor="text1"/>
        </w:rPr>
        <w:t xml:space="preserve"> </w:t>
      </w:r>
      <w:r w:rsidR="00C84C18">
        <w:rPr>
          <w:b/>
          <w:color w:val="000000" w:themeColor="text1"/>
        </w:rPr>
        <w:t xml:space="preserve"> </w:t>
      </w:r>
      <w:r w:rsidR="006872BF">
        <w:rPr>
          <w:b/>
          <w:color w:val="000000" w:themeColor="text1"/>
        </w:rPr>
        <w:t>2024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EC5CD2">
        <w:rPr>
          <w:color w:val="000000" w:themeColor="text1"/>
        </w:rPr>
        <w:t>t.j.</w:t>
      </w:r>
      <w:r w:rsidR="00EA3FDB">
        <w:rPr>
          <w:color w:val="000000" w:themeColor="text1"/>
        </w:rPr>
        <w:t xml:space="preserve"> Dz.U z 2022</w:t>
      </w:r>
      <w:r w:rsidR="00A66B76">
        <w:rPr>
          <w:color w:val="000000" w:themeColor="text1"/>
        </w:rPr>
        <w:t>r.</w:t>
      </w:r>
      <w:r w:rsidR="00EA3FDB">
        <w:rPr>
          <w:color w:val="000000" w:themeColor="text1"/>
        </w:rPr>
        <w:t xml:space="preserve"> poz.1634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>w jst.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6872BF">
        <w:rPr>
          <w:color w:val="000000" w:themeColor="text1"/>
        </w:rPr>
        <w:t>16 lutego</w:t>
      </w:r>
      <w:r w:rsidR="00DD0F34">
        <w:rPr>
          <w:b/>
          <w:color w:val="000000" w:themeColor="text1"/>
        </w:rPr>
        <w:t xml:space="preserve"> </w:t>
      </w:r>
      <w:r w:rsidR="00A0200A">
        <w:rPr>
          <w:b/>
          <w:color w:val="000000" w:themeColor="text1"/>
        </w:rPr>
        <w:t xml:space="preserve"> 2024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0D2A2A">
        <w:rPr>
          <w:b/>
          <w:color w:val="000000" w:themeColor="text1"/>
        </w:rPr>
        <w:t>godziny 15</w:t>
      </w:r>
      <w:r w:rsidR="00E60841" w:rsidRPr="00AC211C">
        <w:rPr>
          <w:b/>
          <w:color w:val="000000" w:themeColor="text1"/>
        </w:rPr>
        <w:t>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r w:rsidR="004439B7">
        <w:rPr>
          <w:color w:val="000000" w:themeColor="text1"/>
        </w:rPr>
        <w:t>t.j.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</w:t>
      </w:r>
      <w:r w:rsidR="0061790B">
        <w:rPr>
          <w:color w:val="000000" w:themeColor="text1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E1366E">
        <w:rPr>
          <w:color w:val="000000" w:themeColor="text1"/>
        </w:rPr>
        <w:t xml:space="preserve">   </w:t>
      </w:r>
      <w:r w:rsidR="0061790B">
        <w:rPr>
          <w:color w:val="000000" w:themeColor="text1"/>
        </w:rPr>
        <w:t>Burmistrz Sławomir Chmielewski</w:t>
      </w:r>
    </w:p>
    <w:p w:rsidR="00CE1E66" w:rsidRPr="00E1366E" w:rsidRDefault="00A1477E" w:rsidP="0068559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</w:p>
    <w:p w:rsidR="00E1366E" w:rsidRDefault="00E1366E">
      <w:pPr>
        <w:rPr>
          <w:color w:val="000000" w:themeColor="text1"/>
        </w:rPr>
      </w:pPr>
    </w:p>
    <w:p w:rsidR="00E1366E" w:rsidRDefault="006872BF">
      <w:pPr>
        <w:rPr>
          <w:color w:val="000000" w:themeColor="text1"/>
        </w:rPr>
      </w:pPr>
      <w:r>
        <w:rPr>
          <w:color w:val="000000" w:themeColor="text1"/>
        </w:rPr>
        <w:t>Mogielnica dnia  5 lutego</w:t>
      </w:r>
      <w:r w:rsidR="00C84C18">
        <w:rPr>
          <w:color w:val="000000" w:themeColor="text1"/>
        </w:rPr>
        <w:t xml:space="preserve"> </w:t>
      </w:r>
      <w:r w:rsidR="009A6AEC">
        <w:rPr>
          <w:color w:val="000000" w:themeColor="text1"/>
        </w:rPr>
        <w:t xml:space="preserve"> 2024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43992"/>
    <w:rsid w:val="0006121A"/>
    <w:rsid w:val="000867CA"/>
    <w:rsid w:val="000D2A2A"/>
    <w:rsid w:val="00100601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4147E4"/>
    <w:rsid w:val="00426732"/>
    <w:rsid w:val="004439B7"/>
    <w:rsid w:val="004A2D31"/>
    <w:rsid w:val="005243A7"/>
    <w:rsid w:val="00531078"/>
    <w:rsid w:val="00545B6E"/>
    <w:rsid w:val="00574515"/>
    <w:rsid w:val="005855C9"/>
    <w:rsid w:val="005E518B"/>
    <w:rsid w:val="006156A4"/>
    <w:rsid w:val="0061790B"/>
    <w:rsid w:val="00624BD4"/>
    <w:rsid w:val="00631E54"/>
    <w:rsid w:val="0068559E"/>
    <w:rsid w:val="006872BF"/>
    <w:rsid w:val="006A61A9"/>
    <w:rsid w:val="00707A95"/>
    <w:rsid w:val="00723305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9A6AEC"/>
    <w:rsid w:val="00A0200A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B5F49"/>
    <w:rsid w:val="00CC792C"/>
    <w:rsid w:val="00CE1E66"/>
    <w:rsid w:val="00D32DF9"/>
    <w:rsid w:val="00D5340E"/>
    <w:rsid w:val="00D95CC3"/>
    <w:rsid w:val="00DD0F34"/>
    <w:rsid w:val="00E11C2C"/>
    <w:rsid w:val="00E1366E"/>
    <w:rsid w:val="00E137CC"/>
    <w:rsid w:val="00E21CA9"/>
    <w:rsid w:val="00E60841"/>
    <w:rsid w:val="00EA3FDB"/>
    <w:rsid w:val="00EB507B"/>
    <w:rsid w:val="00EC1483"/>
    <w:rsid w:val="00EC5CD2"/>
    <w:rsid w:val="00ED320D"/>
    <w:rsid w:val="00EF5D7A"/>
    <w:rsid w:val="00F42A3B"/>
    <w:rsid w:val="00F47911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6D32-CF4D-4708-8F87-74CD3B56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100</cp:revision>
  <cp:lastPrinted>2024-02-05T10:32:00Z</cp:lastPrinted>
  <dcterms:created xsi:type="dcterms:W3CDTF">2018-01-15T09:38:00Z</dcterms:created>
  <dcterms:modified xsi:type="dcterms:W3CDTF">2024-02-06T08:30:00Z</dcterms:modified>
</cp:coreProperties>
</file>